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CC19">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合肥物流集团</w:t>
      </w:r>
      <w:r>
        <w:rPr>
          <w:rFonts w:hint="eastAsia" w:ascii="方正小标宋简体" w:hAnsi="方正小标宋简体" w:eastAsia="方正小标宋简体" w:cs="方正小标宋简体"/>
          <w:sz w:val="44"/>
          <w:szCs w:val="44"/>
          <w:lang w:val="en-US" w:eastAsia="zh-CN"/>
        </w:rPr>
        <w:t>2026-2028年</w:t>
      </w:r>
      <w:r>
        <w:rPr>
          <w:rFonts w:hint="eastAsia" w:ascii="方正小标宋简体" w:hAnsi="方正小标宋简体" w:eastAsia="方正小标宋简体" w:cs="方正小标宋简体"/>
          <w:sz w:val="44"/>
          <w:szCs w:val="44"/>
        </w:rPr>
        <w:t>常年法律顾问</w:t>
      </w:r>
    </w:p>
    <w:p w14:paraId="162080C7">
      <w:pPr>
        <w:spacing w:line="560" w:lineRule="exact"/>
        <w:jc w:val="center"/>
        <w:outlineLvl w:val="0"/>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44"/>
        </w:rPr>
        <w:t>服务机构</w:t>
      </w:r>
      <w:r>
        <w:rPr>
          <w:rFonts w:hint="eastAsia" w:ascii="方正小标宋简体" w:hAnsi="方正小标宋简体" w:eastAsia="方正小标宋简体" w:cs="方正小标宋简体"/>
          <w:sz w:val="44"/>
          <w:szCs w:val="44"/>
          <w:lang w:val="en-US" w:eastAsia="zh-CN"/>
        </w:rPr>
        <w:t>公开招标</w:t>
      </w:r>
      <w:r>
        <w:rPr>
          <w:rFonts w:hint="eastAsia" w:ascii="方正小标宋简体" w:hAnsi="方正小标宋简体" w:eastAsia="方正小标宋简体" w:cs="方正小标宋简体"/>
          <w:sz w:val="44"/>
          <w:szCs w:val="52"/>
        </w:rPr>
        <w:t>文件</w:t>
      </w:r>
      <w:r>
        <w:rPr>
          <w:rFonts w:hint="eastAsia" w:ascii="方正小标宋简体" w:hAnsi="方正小标宋简体" w:eastAsia="方正小标宋简体" w:cs="方正小标宋简体"/>
          <w:sz w:val="44"/>
          <w:szCs w:val="52"/>
          <w:lang w:eastAsia="zh-CN"/>
        </w:rPr>
        <w:t>（二次）</w:t>
      </w:r>
    </w:p>
    <w:p w14:paraId="61EC4D59">
      <w:pPr>
        <w:pStyle w:val="7"/>
        <w:spacing w:line="560" w:lineRule="exact"/>
        <w:ind w:firstLine="0" w:firstLineChars="0"/>
        <w:rPr>
          <w:rFonts w:hint="eastAsia" w:ascii="仿宋_GB2312" w:hAnsi="仿宋_GB2312" w:eastAsia="仿宋_GB2312" w:cs="仿宋_GB2312"/>
          <w:sz w:val="32"/>
          <w:szCs w:val="32"/>
          <w:lang w:val="en-US" w:eastAsia="zh-CN"/>
        </w:rPr>
      </w:pPr>
    </w:p>
    <w:p w14:paraId="5B4FCF37">
      <w:pPr>
        <w:pStyle w:val="7"/>
        <w:spacing w:line="56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各法律顾问服务机构：</w:t>
      </w:r>
    </w:p>
    <w:p w14:paraId="7343B1A5">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合肥物流控股集团有限公司（以下简称“合肥物流集团”或“集团”）成立于 2023 年 1 月，注册资本 50 亿元，以“畅通城市物流、保障城市民生、服务城市产业”为发展定位，聚集产业物流、智慧物流、安全物流等板块，以全市空、铁、水、公、跨境电商等国有企业及相关资源资产为基础，统筹负责全市国有物流园区、保税物流中心、铁路场站、航空口岸、水运港口、跨境电商等产业项目的投资、建设、管理、运营，打造集水陆空及跨境电商和商贸服务于一体的物流运营投资集团、现代物流综合服务方案集成运营商、供应链组织者。</w:t>
      </w:r>
    </w:p>
    <w:p w14:paraId="3461B1A3">
      <w:pPr>
        <w:pStyle w:val="7"/>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现</w:t>
      </w:r>
      <w:r>
        <w:rPr>
          <w:rFonts w:hint="eastAsia" w:ascii="仿宋_GB2312" w:hAnsi="仿宋_GB2312" w:eastAsia="仿宋_GB2312" w:cs="仿宋_GB2312"/>
          <w:sz w:val="32"/>
          <w:szCs w:val="32"/>
          <w:highlight w:val="none"/>
        </w:rPr>
        <w:t>合肥物流集团</w:t>
      </w:r>
      <w:r>
        <w:rPr>
          <w:rFonts w:hint="eastAsia" w:ascii="仿宋_GB2312" w:hAnsi="仿宋_GB2312" w:eastAsia="仿宋_GB2312" w:cs="仿宋_GB2312"/>
          <w:sz w:val="32"/>
          <w:szCs w:val="32"/>
          <w:highlight w:val="none"/>
          <w:lang w:val="en-US" w:eastAsia="zh-CN"/>
        </w:rPr>
        <w:t>及下属子公司</w:t>
      </w:r>
      <w:r>
        <w:rPr>
          <w:rFonts w:hint="eastAsia" w:ascii="仿宋_GB2312" w:hAnsi="仿宋_GB2312" w:eastAsia="仿宋_GB2312" w:cs="仿宋_GB2312"/>
          <w:sz w:val="32"/>
          <w:szCs w:val="32"/>
          <w:highlight w:val="none"/>
        </w:rPr>
        <w:t>常年法律顾问服务机构遴选项目招标予以发布，邀请</w:t>
      </w:r>
      <w:r>
        <w:rPr>
          <w:rFonts w:hint="eastAsia" w:ascii="仿宋_GB2312" w:hAnsi="仿宋_GB2312" w:eastAsia="仿宋_GB2312" w:cs="仿宋_GB2312"/>
          <w:sz w:val="32"/>
          <w:szCs w:val="32"/>
          <w:highlight w:val="none"/>
          <w:lang w:val="en-US" w:eastAsia="zh-CN"/>
        </w:rPr>
        <w:t>贵方</w:t>
      </w:r>
      <w:r>
        <w:rPr>
          <w:rFonts w:hint="eastAsia" w:ascii="仿宋_GB2312" w:hAnsi="仿宋_GB2312" w:eastAsia="仿宋_GB2312" w:cs="仿宋_GB2312"/>
          <w:sz w:val="32"/>
          <w:szCs w:val="32"/>
          <w:highlight w:val="none"/>
        </w:rPr>
        <w:t>参与投标。</w:t>
      </w:r>
    </w:p>
    <w:p w14:paraId="3D70598B">
      <w:pPr>
        <w:spacing w:line="560" w:lineRule="exact"/>
        <w:ind w:firstLine="720"/>
        <w:jc w:val="center"/>
        <w:rPr>
          <w:rFonts w:ascii="方正小标宋简体" w:hAnsi="方正小标宋简体" w:eastAsia="方正小标宋简体" w:cs="方正小标宋简体"/>
          <w:sz w:val="36"/>
          <w:szCs w:val="44"/>
        </w:rPr>
      </w:pPr>
    </w:p>
    <w:p w14:paraId="5123EF38">
      <w:pPr>
        <w:spacing w:line="560" w:lineRule="exact"/>
        <w:ind w:firstLine="720"/>
        <w:jc w:val="center"/>
        <w:outlineLvl w:val="0"/>
        <w:rPr>
          <w:rFonts w:hint="default"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rPr>
        <w:t xml:space="preserve">第一部分 </w:t>
      </w:r>
      <w:r>
        <w:rPr>
          <w:rFonts w:hint="eastAsia" w:ascii="方正小标宋简体" w:hAnsi="方正小标宋简体" w:eastAsia="方正小标宋简体" w:cs="方正小标宋简体"/>
          <w:sz w:val="36"/>
          <w:szCs w:val="44"/>
          <w:lang w:val="en-US" w:eastAsia="zh-CN"/>
        </w:rPr>
        <w:t>招标公告</w:t>
      </w:r>
    </w:p>
    <w:p w14:paraId="70AD239F">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一、项目概况</w:t>
      </w:r>
    </w:p>
    <w:p w14:paraId="512B6818">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（一）项目编号：HF</w:t>
      </w:r>
      <w:r>
        <w:rPr>
          <w:rFonts w:ascii="仿宋_GB2312" w:hAnsi="仿宋_GB2312" w:eastAsia="仿宋_GB2312" w:cs="仿宋_GB2312"/>
          <w:sz w:val="32"/>
          <w:szCs w:val="32"/>
        </w:rPr>
        <w:t>WLJT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HGSJZC</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w:t>
      </w:r>
    </w:p>
    <w:p w14:paraId="1FED71D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（二）项目名称：合肥物流集团</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highlight w:val="none"/>
          <w:lang w:val="en-US" w:eastAsia="zh-CN"/>
        </w:rPr>
        <w:t>下属子</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常年法律顾问服务机构</w:t>
      </w:r>
      <w:r>
        <w:rPr>
          <w:rFonts w:hint="eastAsia" w:ascii="仿宋_GB2312" w:hAnsi="仿宋_GB2312" w:eastAsia="仿宋_GB2312" w:cs="仿宋_GB2312"/>
          <w:sz w:val="32"/>
          <w:szCs w:val="32"/>
          <w:highlight w:val="none"/>
        </w:rPr>
        <w:t>遴选</w:t>
      </w:r>
      <w:r>
        <w:rPr>
          <w:rFonts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（二次）。</w:t>
      </w:r>
      <w:r>
        <w:rPr>
          <w:rFonts w:hint="eastAsia" w:ascii="仿宋_GB2312" w:hAnsi="仿宋_GB2312" w:eastAsia="仿宋_GB2312" w:cs="仿宋_GB2312"/>
          <w:b w:val="0"/>
          <w:bCs w:val="0"/>
          <w:color w:val="auto"/>
          <w:sz w:val="32"/>
          <w:szCs w:val="32"/>
          <w:highlight w:val="none"/>
          <w:u w:val="none"/>
          <w:lang w:val="en-US" w:eastAsia="zh-CN"/>
        </w:rPr>
        <w:t>下属子公司包括</w:t>
      </w:r>
      <w:r>
        <w:rPr>
          <w:rFonts w:hint="eastAsia" w:ascii="仿宋_GB2312" w:hAnsi="仿宋_GB2312" w:eastAsia="仿宋_GB2312" w:cs="仿宋_GB2312"/>
          <w:sz w:val="32"/>
          <w:szCs w:val="32"/>
          <w:highlight w:val="none"/>
          <w:lang w:val="en-US" w:eastAsia="zh-CN"/>
        </w:rPr>
        <w:t>合肥国际内陆港发展有限公司、合肥陆港多式联运有限公司、合肥陆港供应链管理有限公司。</w:t>
      </w:r>
    </w:p>
    <w:p w14:paraId="5DFCDC68">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项目预算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万元（含税）</w:t>
      </w:r>
      <w:r>
        <w:rPr>
          <w:rFonts w:hint="eastAsia" w:ascii="仿宋_GB2312" w:hAnsi="仿宋_GB2312" w:eastAsia="仿宋_GB2312" w:cs="仿宋_GB2312"/>
          <w:sz w:val="32"/>
          <w:szCs w:val="32"/>
          <w:lang w:eastAsia="zh-CN"/>
        </w:rPr>
        <w:t>，每年不超过14万元（含税）。</w:t>
      </w:r>
    </w:p>
    <w:p w14:paraId="535A92B6">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（四）采购服务内容：为</w:t>
      </w:r>
      <w:r>
        <w:rPr>
          <w:rFonts w:hint="eastAsia" w:ascii="仿宋_GB2312" w:hAnsi="仿宋_GB2312" w:eastAsia="仿宋_GB2312" w:cs="仿宋_GB2312"/>
          <w:b w:val="0"/>
          <w:bCs w:val="0"/>
          <w:color w:val="auto"/>
          <w:sz w:val="32"/>
          <w:szCs w:val="32"/>
          <w:u w:val="none"/>
          <w:lang w:val="en-US" w:eastAsia="zh-CN"/>
        </w:rPr>
        <w:t>合肥</w:t>
      </w:r>
      <w:r>
        <w:rPr>
          <w:rFonts w:hint="eastAsia" w:ascii="仿宋_GB2312" w:hAnsi="仿宋_GB2312" w:eastAsia="仿宋_GB2312" w:cs="仿宋_GB2312"/>
          <w:b w:val="0"/>
          <w:bCs w:val="0"/>
          <w:color w:val="auto"/>
          <w:sz w:val="32"/>
          <w:szCs w:val="32"/>
          <w:u w:val="none"/>
        </w:rPr>
        <w:t>物流集团</w:t>
      </w:r>
      <w:r>
        <w:rPr>
          <w:rFonts w:hint="eastAsia" w:ascii="仿宋_GB2312" w:hAnsi="仿宋_GB2312" w:eastAsia="仿宋_GB2312" w:cs="仿宋_GB2312"/>
          <w:b w:val="0"/>
          <w:bCs w:val="0"/>
          <w:color w:val="auto"/>
          <w:sz w:val="32"/>
          <w:szCs w:val="32"/>
          <w:u w:val="none"/>
          <w:lang w:val="en-US" w:eastAsia="zh-CN"/>
        </w:rPr>
        <w:t>及下属子公司（以下简称招标人）</w:t>
      </w:r>
      <w:r>
        <w:rPr>
          <w:rFonts w:hint="eastAsia" w:ascii="仿宋_GB2312" w:hAnsi="仿宋_GB2312" w:eastAsia="仿宋_GB2312" w:cs="仿宋_GB2312"/>
          <w:b w:val="0"/>
          <w:bCs w:val="0"/>
          <w:color w:val="auto"/>
          <w:sz w:val="32"/>
          <w:szCs w:val="32"/>
          <w:u w:val="none"/>
        </w:rPr>
        <w:t>提供常年法律顾问服务，</w:t>
      </w:r>
      <w:r>
        <w:rPr>
          <w:rFonts w:hint="eastAsia" w:ascii="仿宋_GB2312" w:hAnsi="仿宋_GB2312" w:eastAsia="仿宋_GB2312" w:cs="仿宋_GB2312"/>
          <w:color w:val="auto"/>
          <w:sz w:val="32"/>
          <w:szCs w:val="32"/>
          <w:u w:val="none"/>
        </w:rPr>
        <w:t>中标单位分别与合肥物流集团本部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合肥国际内陆港发展有限公司</w:t>
      </w:r>
      <w:r>
        <w:rPr>
          <w:rFonts w:hint="eastAsia" w:ascii="仿宋_GB2312" w:hAnsi="仿宋_GB2312" w:eastAsia="仿宋_GB2312" w:cs="仿宋_GB2312"/>
          <w:color w:val="auto"/>
          <w:sz w:val="32"/>
          <w:szCs w:val="32"/>
          <w:u w:val="none"/>
          <w:lang w:val="en-US" w:eastAsia="zh-CN"/>
        </w:rPr>
        <w:t>及所属子公司</w:t>
      </w:r>
      <w:r>
        <w:rPr>
          <w:rFonts w:hint="eastAsia" w:ascii="仿宋_GB2312" w:hAnsi="仿宋_GB2312" w:eastAsia="仿宋_GB2312" w:cs="仿宋_GB2312"/>
          <w:color w:val="auto"/>
          <w:sz w:val="32"/>
          <w:szCs w:val="32"/>
          <w:u w:val="none"/>
        </w:rPr>
        <w:t>合肥陆港多式联运有限公司、合肥陆港供应链管理有限公司签订合同并结算费用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具体服务内容如下：</w:t>
      </w:r>
    </w:p>
    <w:p w14:paraId="3DC2E0BD">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（1）及时为</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日常经营提供法律意见及相关咨询服务，尽职尽责草拟、修改、审查合同、文件等法律文书；</w:t>
      </w:r>
    </w:p>
    <w:p w14:paraId="7ED6F1B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（2）按照</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要求，就重大决策事项进行合规性审查并出具书面的法律意见书，且不得额外收费；</w:t>
      </w:r>
    </w:p>
    <w:p w14:paraId="2B54CB32">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（3）协助参与</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重大事项，针对事务处理中存在的法律风险或最新法律动向进行风险提示；</w:t>
      </w:r>
    </w:p>
    <w:p w14:paraId="14CAA05D">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（4）负责</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投资、融资等法律顾问事务；</w:t>
      </w:r>
      <w:r>
        <w:rPr>
          <w:rFonts w:ascii="仿宋_GB2312" w:hAnsi="仿宋_GB2312" w:eastAsia="仿宋_GB2312" w:cs="仿宋_GB2312"/>
          <w:b w:val="0"/>
          <w:bCs w:val="0"/>
          <w:color w:val="auto"/>
          <w:sz w:val="32"/>
          <w:szCs w:val="32"/>
          <w:u w:val="none"/>
        </w:rPr>
        <w:t xml:space="preserve"> </w:t>
      </w:r>
    </w:p>
    <w:p w14:paraId="3BBD59E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（5）应</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要求，参与商业谈判，草拟有关法律文书，发布律师函及启事；</w:t>
      </w:r>
    </w:p>
    <w:p w14:paraId="776457A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6</w:t>
      </w:r>
      <w:r>
        <w:rPr>
          <w:rFonts w:hint="eastAsia" w:ascii="仿宋_GB2312" w:hAnsi="仿宋_GB2312" w:eastAsia="仿宋_GB2312" w:cs="仿宋_GB2312"/>
          <w:b w:val="0"/>
          <w:bCs w:val="0"/>
          <w:color w:val="auto"/>
          <w:sz w:val="32"/>
          <w:szCs w:val="32"/>
          <w:u w:val="none"/>
        </w:rPr>
        <w:t>）协助</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健全法人治理结构，制订完善各项规章制度；</w:t>
      </w:r>
    </w:p>
    <w:p w14:paraId="0F99F1E3">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7</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要求，每年不少于</w:t>
      </w:r>
      <w:r>
        <w:rPr>
          <w:rFonts w:hint="eastAsia" w:ascii="仿宋_GB2312" w:hAnsi="仿宋_GB2312" w:eastAsia="仿宋_GB2312" w:cs="仿宋_GB2312"/>
          <w:b w:val="0"/>
          <w:bCs w:val="0"/>
          <w:color w:val="auto"/>
          <w:sz w:val="32"/>
          <w:szCs w:val="32"/>
          <w:u w:val="none"/>
          <w:lang w:val="en-US" w:eastAsia="zh-CN"/>
        </w:rPr>
        <w:t>两</w:t>
      </w:r>
      <w:r>
        <w:rPr>
          <w:rFonts w:hint="eastAsia" w:ascii="仿宋_GB2312" w:hAnsi="仿宋_GB2312" w:eastAsia="仿宋_GB2312" w:cs="仿宋_GB2312"/>
          <w:b w:val="0"/>
          <w:bCs w:val="0"/>
          <w:color w:val="auto"/>
          <w:sz w:val="32"/>
          <w:szCs w:val="32"/>
          <w:u w:val="none"/>
        </w:rPr>
        <w:t>次向集团及其所属成员单位进行与其业务有关的法治宣传教育，或者举办专题讲座、培训；</w:t>
      </w:r>
    </w:p>
    <w:p w14:paraId="2BEBC70A">
      <w:pPr>
        <w:spacing w:line="560" w:lineRule="exact"/>
        <w:ind w:firstLine="640" w:firstLineChars="200"/>
        <w:rPr>
          <w:rFonts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8</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bCs/>
          <w:color w:val="auto"/>
          <w:sz w:val="32"/>
          <w:szCs w:val="32"/>
          <w:u w:val="none"/>
          <w:lang w:val="en-US" w:eastAsia="zh-CN"/>
        </w:rPr>
        <w:t>根据招标人要求委派一名团队服务律师（执业年限不少于5年）每周驻场服务不少于2个半天，确保及时响应各类法律事务需求和普法任务；</w:t>
      </w:r>
    </w:p>
    <w:p w14:paraId="5B256936">
      <w:pPr>
        <w:spacing w:line="560" w:lineRule="exact"/>
        <w:ind w:firstLine="640" w:firstLineChars="200"/>
        <w:rPr>
          <w:rFonts w:ascii="仿宋_GB2312" w:hAnsi="仿宋_GB2312" w:eastAsia="仿宋_GB2312" w:cs="仿宋_GB2312"/>
          <w:b w:val="0"/>
          <w:bCs w:val="0"/>
          <w:color w:val="2E54A1" w:themeColor="accent1" w:themeShade="BF"/>
          <w:sz w:val="32"/>
          <w:szCs w:val="32"/>
          <w:u w:val="none"/>
        </w:rPr>
      </w:pPr>
      <w:r>
        <w:rPr>
          <w:rFonts w:hint="eastAsia" w:ascii="仿宋_GB2312" w:hAnsi="仿宋_GB2312" w:eastAsia="仿宋_GB2312" w:cs="仿宋_GB2312"/>
          <w:b w:val="0"/>
          <w:bCs w:val="0"/>
          <w:color w:val="auto"/>
          <w:sz w:val="32"/>
          <w:szCs w:val="32"/>
          <w:u w:val="none"/>
        </w:rPr>
        <w:t>（9）</w:t>
      </w:r>
      <w:r>
        <w:rPr>
          <w:rFonts w:hint="eastAsia" w:ascii="仿宋_GB2312" w:hAnsi="仿宋_GB2312" w:eastAsia="仿宋_GB2312" w:cs="仿宋_GB2312"/>
          <w:b w:val="0"/>
          <w:bCs w:val="0"/>
          <w:color w:val="auto"/>
          <w:sz w:val="32"/>
          <w:szCs w:val="32"/>
          <w:u w:val="none"/>
          <w:lang w:val="en-US" w:eastAsia="zh-CN"/>
        </w:rPr>
        <w:t>按招标人</w:t>
      </w:r>
      <w:r>
        <w:rPr>
          <w:rFonts w:hint="eastAsia" w:ascii="仿宋_GB2312" w:hAnsi="仿宋_GB2312" w:eastAsia="仿宋_GB2312" w:cs="仿宋_GB2312"/>
          <w:b w:val="0"/>
          <w:bCs w:val="0"/>
          <w:color w:val="auto"/>
          <w:sz w:val="32"/>
          <w:szCs w:val="32"/>
          <w:u w:val="none"/>
        </w:rPr>
        <w:t>要求承办处理其他法律事务。</w:t>
      </w:r>
    </w:p>
    <w:p w14:paraId="71922FC2">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（五）服务期限：自正式签订合同之日起</w:t>
      </w:r>
      <w:r>
        <w:rPr>
          <w:rFonts w:ascii="仿宋_GB2312" w:hAnsi="仿宋_GB2312" w:eastAsia="仿宋_GB2312" w:cs="仿宋_GB2312"/>
          <w:sz w:val="32"/>
          <w:szCs w:val="40"/>
        </w:rPr>
        <w:t>1</w:t>
      </w:r>
      <w:r>
        <w:rPr>
          <w:rFonts w:hint="eastAsia" w:ascii="仿宋_GB2312" w:hAnsi="仿宋_GB2312" w:eastAsia="仿宋_GB2312" w:cs="仿宋_GB2312"/>
          <w:sz w:val="32"/>
          <w:szCs w:val="40"/>
        </w:rPr>
        <w:t>年。如年度考核合格，可续签1年，续签次数不超过一次。</w:t>
      </w:r>
    </w:p>
    <w:p w14:paraId="6BB5F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其中子公司合肥陆港供应链管理有限公司为待注销状态，零星法律事务咨询工作量不超过整个招采项目工作量的10%，在合同期限内如该子公司注销，则与该子公司的服务合同终止，中标人为该子公司提供服务费用将根据中标人与该子公司签订的年度服务合同金额和实际提供服务期限据实结算。</w:t>
      </w:r>
    </w:p>
    <w:p w14:paraId="3D48AB4C">
      <w:pPr>
        <w:numPr>
          <w:ilvl w:val="0"/>
          <w:numId w:val="2"/>
        </w:numPr>
        <w:spacing w:line="560" w:lineRule="exact"/>
        <w:ind w:firstLine="640" w:firstLineChars="200"/>
        <w:jc w:val="left"/>
        <w:outlineLvl w:val="1"/>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工作方式：</w:t>
      </w:r>
    </w:p>
    <w:p w14:paraId="536A578E">
      <w:pPr>
        <w:numPr>
          <w:ilvl w:val="0"/>
          <w:numId w:val="3"/>
        </w:numPr>
        <w:spacing w:line="560" w:lineRule="exact"/>
        <w:ind w:firstLine="640" w:firstLineChars="200"/>
        <w:jc w:val="left"/>
        <w:outlineLvl w:val="1"/>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中标人通过现场、微信、电话、邮箱、视频会议或电话会议等方式提供法律服务，并根据招标人要求参加相关工作会议；招标人以微信或电子邮件方式将文件资料发送给中标人审查的，一般情况下需在自文件发出后的 1 个工作日内</w:t>
      </w:r>
      <w:r>
        <w:rPr>
          <w:rFonts w:hint="eastAsia" w:ascii="仿宋_GB2312" w:hAnsi="仿宋_GB2312" w:eastAsia="仿宋_GB2312" w:cs="仿宋_GB2312"/>
          <w:sz w:val="32"/>
          <w:szCs w:val="40"/>
          <w:highlight w:val="none"/>
          <w:lang w:val="en-US" w:eastAsia="zh-CN"/>
        </w:rPr>
        <w:t>审查完毕并出具书面审查意见</w:t>
      </w:r>
      <w:r>
        <w:rPr>
          <w:rFonts w:hint="eastAsia" w:ascii="仿宋_GB2312" w:hAnsi="仿宋_GB2312" w:eastAsia="仿宋_GB2312" w:cs="仿宋_GB2312"/>
          <w:sz w:val="32"/>
          <w:szCs w:val="40"/>
          <w:highlight w:val="none"/>
        </w:rPr>
        <w:t>；紧急文件</w:t>
      </w:r>
      <w:r>
        <w:rPr>
          <w:rFonts w:hint="eastAsia" w:ascii="仿宋_GB2312" w:hAnsi="仿宋_GB2312" w:eastAsia="仿宋_GB2312" w:cs="仿宋_GB2312"/>
          <w:sz w:val="32"/>
          <w:szCs w:val="40"/>
          <w:highlight w:val="none"/>
          <w:lang w:val="en-US" w:eastAsia="zh-CN"/>
        </w:rPr>
        <w:t>或需求</w:t>
      </w:r>
      <w:r>
        <w:rPr>
          <w:rFonts w:hint="eastAsia" w:ascii="仿宋_GB2312" w:hAnsi="仿宋_GB2312" w:eastAsia="仿宋_GB2312" w:cs="仿宋_GB2312"/>
          <w:sz w:val="32"/>
          <w:szCs w:val="40"/>
          <w:highlight w:val="none"/>
        </w:rPr>
        <w:t>，中标人需</w:t>
      </w:r>
      <w:r>
        <w:rPr>
          <w:rFonts w:hint="eastAsia" w:ascii="仿宋_GB2312" w:hAnsi="仿宋_GB2312" w:eastAsia="仿宋_GB2312" w:cs="仿宋_GB2312"/>
          <w:sz w:val="32"/>
          <w:szCs w:val="40"/>
          <w:highlight w:val="none"/>
          <w:lang w:val="en-US" w:eastAsia="zh-CN"/>
        </w:rPr>
        <w:t>第一时间</w:t>
      </w:r>
      <w:r>
        <w:rPr>
          <w:rFonts w:hint="eastAsia" w:ascii="仿宋_GB2312" w:hAnsi="仿宋_GB2312" w:eastAsia="仿宋_GB2312" w:cs="仿宋_GB2312"/>
          <w:sz w:val="32"/>
          <w:szCs w:val="40"/>
          <w:highlight w:val="none"/>
        </w:rPr>
        <w:t>予以</w:t>
      </w:r>
      <w:r>
        <w:rPr>
          <w:rFonts w:hint="eastAsia" w:ascii="仿宋_GB2312" w:hAnsi="仿宋_GB2312" w:eastAsia="仿宋_GB2312" w:cs="仿宋_GB2312"/>
          <w:sz w:val="32"/>
          <w:szCs w:val="40"/>
          <w:highlight w:val="none"/>
          <w:lang w:val="en-US" w:eastAsia="zh-CN"/>
        </w:rPr>
        <w:t>响应</w:t>
      </w:r>
      <w:r>
        <w:rPr>
          <w:rFonts w:hint="eastAsia" w:ascii="仿宋_GB2312" w:hAnsi="仿宋_GB2312" w:eastAsia="仿宋_GB2312" w:cs="仿宋_GB2312"/>
          <w:sz w:val="32"/>
          <w:szCs w:val="40"/>
          <w:highlight w:val="none"/>
        </w:rPr>
        <w:t>。</w:t>
      </w:r>
    </w:p>
    <w:p w14:paraId="7F7FF127">
      <w:pPr>
        <w:numPr>
          <w:ilvl w:val="0"/>
          <w:numId w:val="3"/>
        </w:numPr>
        <w:spacing w:line="560" w:lineRule="exact"/>
        <w:ind w:firstLine="640" w:firstLineChars="200"/>
        <w:jc w:val="both"/>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对招标人临时或突发性的法律事务，中标人在工作安排上应积极作好调整，有开庭、出差等特殊情况的，应至少提前一个工作日通知招标人并妥善安排好</w:t>
      </w:r>
      <w:r>
        <w:rPr>
          <w:rFonts w:hint="eastAsia" w:ascii="仿宋_GB2312" w:hAnsi="仿宋_GB2312" w:eastAsia="仿宋_GB2312" w:cs="仿宋_GB2312"/>
          <w:sz w:val="32"/>
          <w:szCs w:val="40"/>
          <w:lang w:val="en-US" w:eastAsia="zh-CN"/>
        </w:rPr>
        <w:t>现场驻场服务</w:t>
      </w:r>
      <w:r>
        <w:rPr>
          <w:rFonts w:hint="eastAsia" w:ascii="仿宋_GB2312" w:hAnsi="仿宋_GB2312" w:eastAsia="仿宋_GB2312" w:cs="仿宋_GB2312"/>
          <w:sz w:val="32"/>
          <w:szCs w:val="40"/>
        </w:rPr>
        <w:t>。</w:t>
      </w:r>
    </w:p>
    <w:p w14:paraId="496918D9">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中标人除应邀提供法律服务外，应按照“事前预防为主”的原则，采取积极主动式的法律服务模式，主动对招标人进行法律风险诊断，指导协助招标人建立健全合规管理及法律风险防控体系。</w:t>
      </w:r>
    </w:p>
    <w:p w14:paraId="34948CA7">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b w:val="0"/>
          <w:bCs w:val="0"/>
          <w:sz w:val="32"/>
          <w:szCs w:val="40"/>
          <w:lang w:val="en-US" w:eastAsia="zh-CN"/>
        </w:rPr>
        <w:t>主要经办律师</w:t>
      </w:r>
      <w:r>
        <w:rPr>
          <w:rFonts w:hint="eastAsia" w:ascii="仿宋_GB2312" w:hAnsi="仿宋_GB2312" w:eastAsia="仿宋_GB2312" w:cs="仿宋_GB2312"/>
          <w:sz w:val="32"/>
          <w:szCs w:val="40"/>
        </w:rPr>
        <w:t>须亲自处理招标人交办的重要顾问事务及临时或突发性法律事务并根据招标人要求提供法律培训服务；负责牵头组织法律顾问团队研究出具法律意见；负责法律顾问团队的日常管理，包括但不限于参加相关会议、报送台账及报告、团队人员工作安排及协调、服务纪律管理等工作；</w:t>
      </w:r>
    </w:p>
    <w:p w14:paraId="61C1517E">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如合同服务期届满，但仍有在服务期内负责的事项未处理完成的，中标人仍需将所有事项处理完毕，且招标人不另行支付额外费用</w:t>
      </w:r>
      <w:r>
        <w:rPr>
          <w:rFonts w:hint="eastAsia" w:ascii="仿宋_GB2312" w:hAnsi="仿宋_GB2312" w:eastAsia="仿宋_GB2312" w:cs="仿宋_GB2312"/>
          <w:sz w:val="32"/>
          <w:szCs w:val="40"/>
          <w:lang w:eastAsia="zh-CN"/>
        </w:rPr>
        <w:t>。</w:t>
      </w:r>
    </w:p>
    <w:p w14:paraId="662B17B1">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二、投标人资格要求</w:t>
      </w:r>
    </w:p>
    <w:p w14:paraId="3D5AA263">
      <w:pPr>
        <w:spacing w:line="560" w:lineRule="exact"/>
        <w:ind w:firstLine="640" w:firstLineChars="200"/>
        <w:jc w:val="left"/>
        <w:rPr>
          <w:sz w:val="32"/>
          <w:szCs w:val="32"/>
        </w:rPr>
      </w:pPr>
      <w:r>
        <w:rPr>
          <w:rFonts w:hint="eastAsia" w:ascii="仿宋_GB2312" w:hAnsi="仿宋_GB2312" w:eastAsia="仿宋_GB2312" w:cs="仿宋_GB2312"/>
          <w:sz w:val="32"/>
          <w:szCs w:val="32"/>
        </w:rPr>
        <w:t>（一）在中华人民共和国境内依照《中华人民共和国律师法》成立的律师事务所；</w:t>
      </w:r>
    </w:p>
    <w:p w14:paraId="587483CA">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（二）自2021年1月1日起，至今未受到司法行政部门的行政处罚或律师协会的行业处分；</w:t>
      </w:r>
    </w:p>
    <w:p w14:paraId="60C193CF">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（三）具有不少于20名的专职律师；</w:t>
      </w:r>
    </w:p>
    <w:p w14:paraId="282BB3F6">
      <w:pPr>
        <w:pStyle w:val="18"/>
        <w:spacing w:line="560" w:lineRule="exact"/>
        <w:ind w:firstLine="64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b/>
          <w:bCs/>
          <w:sz w:val="32"/>
          <w:szCs w:val="32"/>
          <w:highlight w:val="none"/>
          <w:lang w:val="en-US" w:eastAsia="zh-CN"/>
        </w:rPr>
        <w:t>拟</w:t>
      </w:r>
      <w:r>
        <w:rPr>
          <w:rFonts w:hint="eastAsia" w:ascii="仿宋_GB2312" w:hAnsi="仿宋_GB2312" w:eastAsia="仿宋_GB2312" w:cs="仿宋_GB2312"/>
          <w:b/>
          <w:bCs/>
          <w:sz w:val="32"/>
          <w:szCs w:val="32"/>
          <w:highlight w:val="none"/>
        </w:rPr>
        <w:t xml:space="preserve">委派顾问律师 </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 xml:space="preserve"> 人，其中首席顾问律师1 人，</w:t>
      </w:r>
      <w:r>
        <w:rPr>
          <w:rFonts w:hint="eastAsia" w:ascii="仿宋_GB2312" w:hAnsi="仿宋_GB2312" w:eastAsia="仿宋_GB2312" w:cs="仿宋_GB2312"/>
          <w:b/>
          <w:bCs/>
          <w:sz w:val="32"/>
          <w:szCs w:val="32"/>
          <w:highlight w:val="none"/>
          <w:lang w:val="en-US" w:eastAsia="zh-CN"/>
        </w:rPr>
        <w:t>主要经办</w:t>
      </w:r>
      <w:r>
        <w:rPr>
          <w:rFonts w:hint="eastAsia" w:ascii="仿宋_GB2312" w:hAnsi="仿宋_GB2312" w:eastAsia="仿宋_GB2312" w:cs="仿宋_GB2312"/>
          <w:b/>
          <w:bCs/>
          <w:sz w:val="32"/>
          <w:szCs w:val="32"/>
          <w:highlight w:val="none"/>
        </w:rPr>
        <w:t xml:space="preserve">律师 </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 xml:space="preserve"> 人，</w:t>
      </w:r>
      <w:r>
        <w:rPr>
          <w:rFonts w:hint="eastAsia" w:ascii="仿宋_GB2312" w:hAnsi="仿宋_GB2312" w:eastAsia="仿宋_GB2312" w:cs="仿宋_GB2312"/>
          <w:b/>
          <w:bCs/>
          <w:sz w:val="32"/>
          <w:szCs w:val="32"/>
          <w:highlight w:val="none"/>
          <w:lang w:val="en-US" w:eastAsia="zh-CN"/>
        </w:rPr>
        <w:t>其他经办</w:t>
      </w:r>
      <w:r>
        <w:rPr>
          <w:rFonts w:hint="eastAsia" w:ascii="仿宋_GB2312" w:hAnsi="仿宋_GB2312" w:eastAsia="仿宋_GB2312" w:cs="仿宋_GB2312"/>
          <w:b/>
          <w:bCs/>
          <w:sz w:val="32"/>
          <w:szCs w:val="32"/>
          <w:highlight w:val="none"/>
        </w:rPr>
        <w:t>律师</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人</w:t>
      </w:r>
      <w:r>
        <w:rPr>
          <w:rFonts w:hint="eastAsia" w:ascii="仿宋_GB2312" w:hAnsi="仿宋_GB2312" w:eastAsia="仿宋_GB2312" w:cs="仿宋_GB2312"/>
          <w:b/>
          <w:bCs/>
          <w:sz w:val="32"/>
          <w:szCs w:val="32"/>
          <w:highlight w:val="none"/>
          <w:lang w:val="en-US" w:eastAsia="zh-CN"/>
        </w:rPr>
        <w:t>，且执业年限均不少于5年</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截至2026年4月30日）。</w:t>
      </w:r>
      <w:r>
        <w:rPr>
          <w:rFonts w:hint="eastAsia" w:ascii="仿宋_GB2312" w:hAnsi="仿宋_GB2312" w:eastAsia="仿宋_GB2312" w:cs="仿宋_GB2312"/>
          <w:b/>
          <w:bCs/>
          <w:sz w:val="32"/>
          <w:szCs w:val="32"/>
          <w:highlight w:val="none"/>
          <w:lang w:eastAsia="zh-CN"/>
        </w:rPr>
        <w:t>拟</w:t>
      </w:r>
      <w:r>
        <w:rPr>
          <w:rFonts w:hint="eastAsia" w:ascii="仿宋_GB2312" w:hAnsi="仿宋_GB2312" w:eastAsia="仿宋_GB2312" w:cs="仿宋_GB2312"/>
          <w:b/>
          <w:bCs/>
          <w:sz w:val="32"/>
          <w:szCs w:val="32"/>
          <w:highlight w:val="none"/>
          <w:lang w:val="en-US" w:eastAsia="zh-CN"/>
        </w:rPr>
        <w:t>委派</w:t>
      </w:r>
      <w:r>
        <w:rPr>
          <w:rFonts w:hint="eastAsia" w:ascii="仿宋_GB2312" w:hAnsi="仿宋_GB2312" w:eastAsia="仿宋_GB2312" w:cs="仿宋_GB2312"/>
          <w:b/>
          <w:bCs/>
          <w:sz w:val="32"/>
          <w:szCs w:val="32"/>
          <w:highlight w:val="none"/>
        </w:rPr>
        <w:t>服务团队</w:t>
      </w:r>
      <w:r>
        <w:rPr>
          <w:rFonts w:hint="eastAsia" w:ascii="仿宋_GB2312" w:hAnsi="仿宋_GB2312" w:eastAsia="仿宋_GB2312" w:cs="仿宋_GB2312"/>
          <w:b/>
          <w:bCs/>
          <w:sz w:val="32"/>
          <w:szCs w:val="32"/>
          <w:highlight w:val="none"/>
          <w:lang w:val="en-US" w:eastAsia="zh-CN"/>
        </w:rPr>
        <w:t>成员</w:t>
      </w:r>
      <w:r>
        <w:rPr>
          <w:rFonts w:hint="eastAsia" w:ascii="仿宋_GB2312" w:hAnsi="仿宋_GB2312" w:eastAsia="仿宋_GB2312" w:cs="仿宋_GB2312"/>
          <w:b/>
          <w:bCs/>
          <w:sz w:val="32"/>
          <w:szCs w:val="32"/>
          <w:highlight w:val="none"/>
        </w:rPr>
        <w:t>政治思想素质好、法律业务水平高、工作责任心强</w:t>
      </w:r>
      <w:r>
        <w:rPr>
          <w:rFonts w:hint="eastAsia" w:ascii="仿宋_GB2312" w:hAnsi="仿宋_GB2312" w:eastAsia="仿宋_GB2312" w:cs="仿宋_GB2312"/>
          <w:b/>
          <w:bCs/>
          <w:sz w:val="32"/>
          <w:szCs w:val="32"/>
          <w:highlight w:val="none"/>
          <w:lang w:eastAsia="zh-CN"/>
        </w:rPr>
        <w:t>。</w:t>
      </w:r>
    </w:p>
    <w:p w14:paraId="0499B521">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（五）每年服务总报价不得超过人民币</w:t>
      </w:r>
      <w:r>
        <w:rPr>
          <w:rFonts w:hint="eastAsia" w:ascii="仿宋_GB2312" w:hAnsi="仿宋_GB2312" w:eastAsia="仿宋_GB2312" w:cs="仿宋_GB2312"/>
          <w:sz w:val="32"/>
          <w:szCs w:val="32"/>
          <w:highlight w:val="none"/>
          <w:lang w:val="en-US" w:eastAsia="zh-CN"/>
        </w:rPr>
        <w:t>14万元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含税），否则投标无效；</w:t>
      </w:r>
    </w:p>
    <w:p w14:paraId="3F0AE1C7">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（六）本项目不接受联合体形式。</w:t>
      </w:r>
    </w:p>
    <w:p w14:paraId="22BB328A">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三、报送投标材料</w:t>
      </w:r>
    </w:p>
    <w:p w14:paraId="64CEB226">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1.投标文件格式详见第二部分。投标材料须提供正本、副本各壹份。</w:t>
      </w:r>
    </w:p>
    <w:p w14:paraId="2D4D7461">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2.投标人应仔细阅读招标文件的全部内容，并按招标文件的规定及要求的内容和格式，提交且装订的</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每页须加盖投标单位公章。</w:t>
      </w:r>
    </w:p>
    <w:p w14:paraId="73A4FB53">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3.投标人提交的</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必须密封且须在封口处加盖投标单位公章，否则招标人有权拒绝接收其</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w:t>
      </w:r>
    </w:p>
    <w:p w14:paraId="7138AEB5">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如投标机构为分所，不得以总所或其他分所的业绩、规模、荣誉等作为本分所的业绩、规模或荣誉。</w:t>
      </w:r>
    </w:p>
    <w:p w14:paraId="7A45C56E">
      <w:pPr>
        <w:spacing w:line="560" w:lineRule="exact"/>
        <w:ind w:firstLine="640" w:firstLineChars="200"/>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.各投标人应保证所提供材料的真实合法性，合肥物流集团保留对相关材料进一步核查的权利，对于弄虚作假行为或存在串通招投标行为的，招标人有权取消其中标资格，后果由各投标人自行承担。</w:t>
      </w:r>
    </w:p>
    <w:p w14:paraId="39F2AA2C">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四、评标方法和程序</w:t>
      </w:r>
    </w:p>
    <w:p w14:paraId="78BA4833">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方法：本项目采用综合评分法评标，得分排名第一名的候选人为中标单位。如果排名第一的投标人主动放弃其中标资格或因未遵循招标文件的要求被招标人取消其中标资格，则由排名第二的投标人获得中标资格。如得分排名第一的候选人数量为2个及以上的，其中商务报价较低者作为第一中标候选人。</w:t>
      </w:r>
    </w:p>
    <w:p w14:paraId="1662A5A1">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2.评审程序：评审包含“初审”与“评分”两个环节。至少3家投标人通过初审指标审核，方可启动“评分”环节。</w:t>
      </w:r>
    </w:p>
    <w:p w14:paraId="7A178776">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初审指标</w:t>
      </w:r>
    </w:p>
    <w:tbl>
      <w:tblPr>
        <w:tblStyle w:val="15"/>
        <w:tblW w:w="5422"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439"/>
        <w:gridCol w:w="6000"/>
        <w:gridCol w:w="1264"/>
      </w:tblGrid>
      <w:tr w14:paraId="7C6C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26E4FC41">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序号</w:t>
            </w:r>
          </w:p>
        </w:tc>
        <w:tc>
          <w:tcPr>
            <w:tcW w:w="779" w:type="pct"/>
            <w:vAlign w:val="center"/>
          </w:tcPr>
          <w:p w14:paraId="51A535DC">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指标名称</w:t>
            </w:r>
          </w:p>
        </w:tc>
        <w:tc>
          <w:tcPr>
            <w:tcW w:w="3248" w:type="pct"/>
            <w:vAlign w:val="center"/>
          </w:tcPr>
          <w:p w14:paraId="56A4CCB4">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指标要求</w:t>
            </w:r>
          </w:p>
        </w:tc>
        <w:tc>
          <w:tcPr>
            <w:tcW w:w="684" w:type="pct"/>
            <w:vAlign w:val="center"/>
          </w:tcPr>
          <w:p w14:paraId="491CC8D2">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通过/不通过</w:t>
            </w:r>
          </w:p>
        </w:tc>
      </w:tr>
      <w:tr w14:paraId="0296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88" w:type="pct"/>
            <w:vAlign w:val="center"/>
          </w:tcPr>
          <w:p w14:paraId="3266036A">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1</w:t>
            </w:r>
          </w:p>
        </w:tc>
        <w:tc>
          <w:tcPr>
            <w:tcW w:w="779" w:type="pct"/>
            <w:vAlign w:val="center"/>
          </w:tcPr>
          <w:p w14:paraId="50213D1D">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商务报价</w:t>
            </w:r>
          </w:p>
        </w:tc>
        <w:tc>
          <w:tcPr>
            <w:tcW w:w="3248" w:type="pct"/>
            <w:vAlign w:val="center"/>
          </w:tcPr>
          <w:p w14:paraId="3916DEA4">
            <w:pPr>
              <w:rPr>
                <w:rFonts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报价函显示报价</w:t>
            </w:r>
            <w:r>
              <w:rPr>
                <w:rFonts w:hint="eastAsia" w:ascii="仿宋_GB2312" w:hAnsi="仿宋_GB2312" w:eastAsia="仿宋_GB2312" w:cs="仿宋_GB2312"/>
                <w:sz w:val="28"/>
                <w:szCs w:val="36"/>
              </w:rPr>
              <w:t>未超过最高限价14万元</w:t>
            </w:r>
            <w:r>
              <w:rPr>
                <w:rFonts w:hint="eastAsia" w:ascii="仿宋_GB2312" w:hAnsi="仿宋_GB2312" w:eastAsia="仿宋_GB2312" w:cs="仿宋_GB2312"/>
                <w:sz w:val="28"/>
                <w:szCs w:val="36"/>
                <w:lang w:val="en-US" w:eastAsia="zh-CN"/>
              </w:rPr>
              <w:t>/年（含税）</w:t>
            </w:r>
            <w:r>
              <w:rPr>
                <w:rFonts w:hint="eastAsia" w:ascii="仿宋_GB2312" w:hAnsi="仿宋_GB2312" w:eastAsia="仿宋_GB2312" w:cs="仿宋_GB2312"/>
                <w:sz w:val="28"/>
                <w:szCs w:val="36"/>
              </w:rPr>
              <w:t>。</w:t>
            </w:r>
          </w:p>
        </w:tc>
        <w:tc>
          <w:tcPr>
            <w:tcW w:w="684" w:type="pct"/>
            <w:vAlign w:val="center"/>
          </w:tcPr>
          <w:p w14:paraId="063A507B">
            <w:pPr>
              <w:ind w:firstLine="560"/>
              <w:rPr>
                <w:rFonts w:ascii="仿宋_GB2312" w:hAnsi="仿宋_GB2312" w:eastAsia="仿宋_GB2312" w:cs="仿宋_GB2312"/>
                <w:sz w:val="28"/>
                <w:szCs w:val="36"/>
              </w:rPr>
            </w:pPr>
          </w:p>
        </w:tc>
      </w:tr>
      <w:tr w14:paraId="64F3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88" w:type="pct"/>
            <w:vAlign w:val="center"/>
          </w:tcPr>
          <w:p w14:paraId="4250F9D4">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w:t>
            </w:r>
          </w:p>
        </w:tc>
        <w:tc>
          <w:tcPr>
            <w:tcW w:w="779" w:type="pct"/>
            <w:vAlign w:val="center"/>
          </w:tcPr>
          <w:p w14:paraId="3D2AF9F3">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投标文件规范性</w:t>
            </w:r>
          </w:p>
        </w:tc>
        <w:tc>
          <w:tcPr>
            <w:tcW w:w="3248" w:type="pct"/>
            <w:vAlign w:val="center"/>
          </w:tcPr>
          <w:p w14:paraId="2D3F4E47">
            <w:pPr>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按规定要求签字、盖章；按要求装订密封；无内容不全或字迹模糊辨认不清、前后矛盾情况，对评审无实质性影响。</w:t>
            </w:r>
          </w:p>
        </w:tc>
        <w:tc>
          <w:tcPr>
            <w:tcW w:w="684" w:type="pct"/>
            <w:vAlign w:val="center"/>
          </w:tcPr>
          <w:p w14:paraId="2D4A0BE0">
            <w:pPr>
              <w:ind w:firstLine="560"/>
              <w:rPr>
                <w:rFonts w:ascii="仿宋_GB2312" w:hAnsi="仿宋_GB2312" w:eastAsia="仿宋_GB2312" w:cs="仿宋_GB2312"/>
                <w:sz w:val="28"/>
                <w:szCs w:val="36"/>
              </w:rPr>
            </w:pPr>
          </w:p>
        </w:tc>
      </w:tr>
      <w:tr w14:paraId="270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88" w:type="pct"/>
            <w:vAlign w:val="center"/>
          </w:tcPr>
          <w:p w14:paraId="0D8DCB1A">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3</w:t>
            </w:r>
          </w:p>
        </w:tc>
        <w:tc>
          <w:tcPr>
            <w:tcW w:w="779" w:type="pct"/>
            <w:vAlign w:val="center"/>
          </w:tcPr>
          <w:p w14:paraId="3B08526E">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资格审查</w:t>
            </w:r>
          </w:p>
        </w:tc>
        <w:tc>
          <w:tcPr>
            <w:tcW w:w="3248" w:type="pct"/>
            <w:vAlign w:val="center"/>
          </w:tcPr>
          <w:p w14:paraId="09633650">
            <w:pPr>
              <w:numPr>
                <w:ilvl w:val="0"/>
                <w:numId w:val="5"/>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提供律师事务所执业许可证复印件；</w:t>
            </w:r>
          </w:p>
          <w:p w14:paraId="1FB35B0D">
            <w:pPr>
              <w:numPr>
                <w:ilvl w:val="0"/>
                <w:numId w:val="5"/>
              </w:numPr>
              <w:jc w:val="left"/>
              <w:rPr>
                <w:rFonts w:ascii="仿宋_GB2312" w:hAnsi="仿宋_GB2312" w:eastAsia="仿宋_GB2312" w:cs="仿宋_GB2312"/>
                <w:sz w:val="28"/>
                <w:szCs w:val="36"/>
              </w:rPr>
            </w:pPr>
            <w:r>
              <w:rPr>
                <w:rFonts w:hint="eastAsia" w:ascii="仿宋_GB2312" w:hAnsi="仿宋_GB2312" w:eastAsia="仿宋_GB2312" w:cs="仿宋_GB2312"/>
                <w:sz w:val="28"/>
                <w:szCs w:val="28"/>
              </w:rPr>
              <w:t>提供满足上述二、投标人资格要求（二）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（四）的承诺函</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28"/>
              </w:rPr>
              <w:t>承诺函的</w:t>
            </w:r>
            <w:r>
              <w:rPr>
                <w:rFonts w:hint="eastAsia" w:ascii="仿宋_GB2312" w:hAnsi="仿宋_GB2312" w:eastAsia="仿宋_GB2312" w:cs="仿宋_GB2312"/>
                <w:sz w:val="28"/>
                <w:szCs w:val="28"/>
                <w:lang w:eastAsia="zh-CN"/>
              </w:rPr>
              <w:t>模板</w:t>
            </w:r>
            <w:r>
              <w:rPr>
                <w:rFonts w:hint="eastAsia" w:ascii="仿宋_GB2312" w:hAnsi="仿宋_GB2312" w:eastAsia="仿宋_GB2312" w:cs="仿宋_GB2312"/>
                <w:sz w:val="28"/>
                <w:szCs w:val="28"/>
              </w:rPr>
              <w:t>详见投标文件格式</w:t>
            </w:r>
            <w:r>
              <w:rPr>
                <w:rFonts w:hint="eastAsia" w:ascii="仿宋_GB2312" w:hAnsi="仿宋_GB2312" w:eastAsia="仿宋_GB2312" w:cs="仿宋_GB2312"/>
                <w:b/>
                <w:bCs/>
                <w:sz w:val="28"/>
                <w:szCs w:val="28"/>
                <w:lang w:eastAsia="zh-CN"/>
              </w:rPr>
              <w:t>（承诺函内容不可更改）</w:t>
            </w:r>
            <w:r>
              <w:rPr>
                <w:rFonts w:hint="eastAsia" w:ascii="仿宋_GB2312" w:hAnsi="仿宋_GB2312" w:eastAsia="仿宋_GB2312" w:cs="仿宋_GB2312"/>
                <w:sz w:val="28"/>
                <w:szCs w:val="28"/>
              </w:rPr>
              <w:t>。</w:t>
            </w:r>
          </w:p>
          <w:p w14:paraId="54777C7D">
            <w:pPr>
              <w:numPr>
                <w:ilvl w:val="0"/>
                <w:numId w:val="5"/>
              </w:numPr>
              <w:jc w:val="left"/>
              <w:rPr>
                <w:rFonts w:ascii="仿宋_GB2312" w:hAnsi="仿宋_GB2312" w:eastAsia="仿宋_GB2312" w:cs="仿宋_GB2312"/>
                <w:sz w:val="28"/>
                <w:szCs w:val="36"/>
              </w:rPr>
            </w:pPr>
            <w:r>
              <w:rPr>
                <w:rFonts w:hint="eastAsia" w:ascii="仿宋_GB2312" w:hAnsi="仿宋_GB2312" w:eastAsia="仿宋_GB2312" w:cs="仿宋_GB2312"/>
                <w:sz w:val="28"/>
                <w:szCs w:val="28"/>
                <w:lang w:val="en-US" w:eastAsia="zh-CN"/>
              </w:rPr>
              <w:t>本项目非联合体投标。</w:t>
            </w:r>
          </w:p>
        </w:tc>
        <w:tc>
          <w:tcPr>
            <w:tcW w:w="684" w:type="pct"/>
            <w:vAlign w:val="center"/>
          </w:tcPr>
          <w:p w14:paraId="3EEFFEEE">
            <w:pPr>
              <w:ind w:firstLine="560"/>
              <w:rPr>
                <w:rFonts w:ascii="仿宋_GB2312" w:hAnsi="仿宋_GB2312" w:eastAsia="仿宋_GB2312" w:cs="仿宋_GB2312"/>
                <w:sz w:val="28"/>
                <w:szCs w:val="36"/>
              </w:rPr>
            </w:pPr>
          </w:p>
        </w:tc>
      </w:tr>
    </w:tbl>
    <w:p w14:paraId="13D386D8">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评分指标</w:t>
      </w:r>
    </w:p>
    <w:tbl>
      <w:tblPr>
        <w:tblStyle w:val="14"/>
        <w:tblpPr w:leftFromText="180" w:rightFromText="180" w:vertAnchor="text" w:horzAnchor="page" w:tblpX="1129" w:tblpY="671"/>
        <w:tblOverlap w:val="never"/>
        <w:tblW w:w="9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971"/>
        <w:gridCol w:w="7514"/>
        <w:gridCol w:w="897"/>
      </w:tblGrid>
      <w:tr w14:paraId="6FE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5FD">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3A1">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评分项目</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5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评分标准</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0B3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满分</w:t>
            </w:r>
          </w:p>
        </w:tc>
      </w:tr>
      <w:tr w14:paraId="481F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6"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DE7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C40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律所规模和实力</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7F52">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1.律所规模及律师荣誉。</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Style w:val="24"/>
                <w:rFonts w:hAnsi="宋体"/>
                <w:lang w:val="en-US" w:eastAsia="zh-CN" w:bidi="ar"/>
              </w:rPr>
              <w:t>（1）投标人专职律师人数达30-50人（含30人）以上得3分；50-100人（含50人）以上得6分；100人（含100人）以上得9分。投标人专职律师人数30人以下的不得分，本项最高分9分。</w:t>
            </w:r>
            <w:r>
              <w:rPr>
                <w:rStyle w:val="24"/>
                <w:rFonts w:hAnsi="宋体"/>
                <w:lang w:val="en-US" w:eastAsia="zh-CN" w:bidi="ar"/>
              </w:rPr>
              <w:br w:type="textWrapping"/>
            </w:r>
            <w:r>
              <w:rPr>
                <w:rStyle w:val="25"/>
                <w:rFonts w:hAnsi="宋体"/>
                <w:lang w:val="en-US" w:eastAsia="zh-CN" w:bidi="ar"/>
              </w:rPr>
              <w:t>注</w:t>
            </w:r>
            <w:r>
              <w:rPr>
                <w:rStyle w:val="24"/>
                <w:rFonts w:hAnsi="宋体"/>
                <w:lang w:val="en-US" w:eastAsia="zh-CN" w:bidi="ar"/>
              </w:rPr>
              <w:t>：提供承诺函证明（承诺函模板见第二部分 投标文件格式）。</w:t>
            </w:r>
            <w:r>
              <w:rPr>
                <w:rStyle w:val="24"/>
                <w:rFonts w:hAnsi="宋体"/>
                <w:lang w:val="en-US" w:eastAsia="zh-CN" w:bidi="ar"/>
              </w:rPr>
              <w:br w:type="textWrapping"/>
            </w:r>
            <w:r>
              <w:rPr>
                <w:rStyle w:val="24"/>
                <w:rFonts w:hAnsi="宋体"/>
                <w:lang w:val="en-US" w:eastAsia="zh-CN" w:bidi="ar"/>
              </w:rPr>
              <w:br w:type="textWrapping"/>
            </w:r>
            <w:r>
              <w:rPr>
                <w:rStyle w:val="24"/>
                <w:rFonts w:hAnsi="宋体"/>
                <w:lang w:val="en-US" w:eastAsia="zh-CN" w:bidi="ar"/>
              </w:rPr>
              <w:t>（2）拟派团队律师获得过省级以上优秀律师称号（以司法部、全国律协或省司法厅、省律协颁发的为准），每项得3分，本项满分6分。</w:t>
            </w:r>
            <w:r>
              <w:rPr>
                <w:rStyle w:val="24"/>
                <w:rFonts w:hAnsi="宋体"/>
                <w:lang w:val="en-US" w:eastAsia="zh-CN" w:bidi="ar"/>
              </w:rPr>
              <w:br w:type="textWrapping"/>
            </w:r>
            <w:r>
              <w:rPr>
                <w:rStyle w:val="25"/>
                <w:rFonts w:hAnsi="宋体"/>
                <w:lang w:val="en-US" w:eastAsia="zh-CN" w:bidi="ar"/>
              </w:rPr>
              <w:t>注</w:t>
            </w:r>
            <w:r>
              <w:rPr>
                <w:rStyle w:val="24"/>
                <w:rFonts w:hAnsi="宋体"/>
                <w:lang w:val="en-US" w:eastAsia="zh-CN" w:bidi="ar"/>
              </w:rPr>
              <w:t>：上述荣誉须提供获奖证书、批复、颁奖单位颁奖文件、网上截图等证明材料并加盖投标人公章（提供其中之一即可）。以上材料须能体现律师姓名。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D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15分</w:t>
            </w:r>
          </w:p>
        </w:tc>
      </w:tr>
      <w:tr w14:paraId="1AC4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4"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3243">
            <w:pPr>
              <w:jc w:val="center"/>
              <w:rPr>
                <w:rFonts w:hint="eastAsia" w:ascii="仿宋_GB2312" w:hAnsi="宋体" w:eastAsia="仿宋_GB2312" w:cs="仿宋_GB2312"/>
                <w:i w:val="0"/>
                <w:iCs w:val="0"/>
                <w:color w:val="000000"/>
                <w:sz w:val="28"/>
                <w:szCs w:val="2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3E4B">
            <w:pPr>
              <w:jc w:val="center"/>
              <w:rPr>
                <w:rFonts w:hint="eastAsia" w:ascii="仿宋_GB2312" w:hAnsi="宋体" w:eastAsia="仿宋_GB2312" w:cs="仿宋_GB2312"/>
                <w:i w:val="0"/>
                <w:iCs w:val="0"/>
                <w:color w:val="000000"/>
                <w:sz w:val="28"/>
                <w:szCs w:val="28"/>
                <w:u w:val="none"/>
              </w:rPr>
            </w:pP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720">
            <w:pPr>
              <w:keepNext w:val="0"/>
              <w:keepLines w:val="0"/>
              <w:widowControl/>
              <w:numPr>
                <w:ilvl w:val="0"/>
                <w:numId w:val="6"/>
              </w:numPr>
              <w:suppressLineNumbers w:val="0"/>
              <w:jc w:val="left"/>
              <w:textAlignment w:val="center"/>
              <w:rPr>
                <w:rStyle w:val="24"/>
                <w:rFonts w:hAnsi="宋体"/>
                <w:lang w:val="en-US" w:eastAsia="zh-CN" w:bidi="ar"/>
              </w:rPr>
            </w:pPr>
            <w:r>
              <w:rPr>
                <w:rStyle w:val="25"/>
                <w:rFonts w:hAnsi="宋体"/>
                <w:lang w:val="en-US" w:eastAsia="zh-CN" w:bidi="ar"/>
              </w:rPr>
              <w:t>首席顾问律师和主要经办律师从业年限。</w:t>
            </w:r>
            <w:r>
              <w:rPr>
                <w:rStyle w:val="25"/>
                <w:rFonts w:hAnsi="宋体"/>
                <w:lang w:val="en-US" w:eastAsia="zh-CN" w:bidi="ar"/>
              </w:rPr>
              <w:br w:type="textWrapping"/>
            </w:r>
            <w:r>
              <w:rPr>
                <w:rStyle w:val="24"/>
                <w:rFonts w:hAnsi="宋体"/>
                <w:lang w:val="en-US" w:eastAsia="zh-CN" w:bidi="ar"/>
              </w:rPr>
              <w:t>（1）截至2026年4月30日，拟派首席顾问律师有民商事领域从业年限15年（含）以上的得6分，超过10年少于15年的得4分，10年（含）以下得2分，本小项得分2-6分。</w:t>
            </w:r>
            <w:r>
              <w:rPr>
                <w:rStyle w:val="24"/>
                <w:rFonts w:hAnsi="宋体"/>
                <w:lang w:val="en-US" w:eastAsia="zh-CN" w:bidi="ar"/>
              </w:rPr>
              <w:br w:type="textWrapping"/>
            </w:r>
            <w:r>
              <w:rPr>
                <w:rStyle w:val="24"/>
                <w:rFonts w:hAnsi="宋体"/>
                <w:lang w:val="en-US" w:eastAsia="zh-CN" w:bidi="ar"/>
              </w:rPr>
              <w:t xml:space="preserve"> </w:t>
            </w:r>
            <w:r>
              <w:rPr>
                <w:rStyle w:val="24"/>
                <w:rFonts w:hAnsi="宋体"/>
                <w:lang w:val="en-US" w:eastAsia="zh-CN" w:bidi="ar"/>
              </w:rPr>
              <w:br w:type="textWrapping"/>
            </w:r>
            <w:r>
              <w:rPr>
                <w:rStyle w:val="24"/>
                <w:rFonts w:hAnsi="宋体"/>
                <w:lang w:val="en-US" w:eastAsia="zh-CN" w:bidi="ar"/>
              </w:rPr>
              <w:t>（2）截至2026年4月30日，拟派主要经办律师</w:t>
            </w:r>
            <w:r>
              <w:rPr>
                <w:rStyle w:val="24"/>
                <w:rFonts w:hint="eastAsia" w:hAnsi="宋体"/>
                <w:lang w:val="en-US" w:eastAsia="zh-CN" w:bidi="ar"/>
              </w:rPr>
              <w:t>中</w:t>
            </w:r>
            <w:r>
              <w:rPr>
                <w:rStyle w:val="24"/>
                <w:rFonts w:hAnsi="宋体"/>
                <w:lang w:val="en-US" w:eastAsia="zh-CN" w:bidi="ar"/>
              </w:rPr>
              <w:t>有民商事领域从业年限10年（含）以上的的得6分，超过8年少于10年的得4分，8年（含）以下得2分，</w:t>
            </w:r>
            <w:r>
              <w:rPr>
                <w:rStyle w:val="24"/>
                <w:rFonts w:hint="eastAsia" w:hAnsi="宋体"/>
                <w:lang w:val="en-US" w:eastAsia="zh-CN" w:bidi="ar"/>
              </w:rPr>
              <w:t>两名主要经办律师从业年限累计得分不超过6分，</w:t>
            </w:r>
            <w:r>
              <w:rPr>
                <w:rStyle w:val="24"/>
                <w:rFonts w:hAnsi="宋体"/>
                <w:lang w:val="en-US" w:eastAsia="zh-CN" w:bidi="ar"/>
              </w:rPr>
              <w:t>本小项得分2-6分。</w:t>
            </w:r>
          </w:p>
          <w:p w14:paraId="35A7AAB7">
            <w:pPr>
              <w:keepNext w:val="0"/>
              <w:keepLines w:val="0"/>
              <w:widowControl/>
              <w:numPr>
                <w:ilvl w:val="-1"/>
                <w:numId w:val="0"/>
              </w:numPr>
              <w:suppressLineNumbers w:val="0"/>
              <w:jc w:val="left"/>
              <w:textAlignment w:val="center"/>
              <w:rPr>
                <w:rFonts w:hint="eastAsia" w:ascii="仿宋_GB2312" w:hAnsi="宋体" w:eastAsia="仿宋_GB2312" w:cs="仿宋_GB2312"/>
                <w:b/>
                <w:bCs/>
                <w:i w:val="0"/>
                <w:iCs w:val="0"/>
                <w:color w:val="000000"/>
                <w:sz w:val="28"/>
                <w:szCs w:val="28"/>
                <w:u w:val="none"/>
              </w:rPr>
            </w:pPr>
            <w:r>
              <w:rPr>
                <w:rStyle w:val="24"/>
                <w:rFonts w:hAnsi="宋体"/>
                <w:lang w:val="en-US" w:eastAsia="zh-CN" w:bidi="ar"/>
              </w:rPr>
              <w:br w:type="textWrapping"/>
            </w:r>
            <w:r>
              <w:rPr>
                <w:rStyle w:val="25"/>
                <w:rFonts w:hAnsi="宋体"/>
                <w:lang w:val="en-US" w:eastAsia="zh-CN" w:bidi="ar"/>
              </w:rPr>
              <w:t>注：</w:t>
            </w:r>
            <w:r>
              <w:rPr>
                <w:rStyle w:val="25"/>
                <w:rFonts w:hAnsi="宋体"/>
                <w:b w:val="0"/>
                <w:bCs w:val="0"/>
                <w:lang w:val="en-US" w:eastAsia="zh-CN" w:bidi="ar"/>
              </w:rPr>
              <w:t>须提供服务团队人员配备分工表及</w:t>
            </w:r>
            <w:r>
              <w:rPr>
                <w:rFonts w:hint="eastAsia" w:ascii="仿宋_GB2312" w:hAnsi="宋体" w:eastAsia="仿宋_GB2312" w:cs="仿宋_GB2312"/>
                <w:i w:val="0"/>
                <w:iCs w:val="0"/>
                <w:color w:val="000000"/>
                <w:kern w:val="0"/>
                <w:sz w:val="28"/>
                <w:szCs w:val="28"/>
                <w:u w:val="none"/>
                <w:lang w:val="en-US" w:eastAsia="zh-CN" w:bidi="ar"/>
              </w:rPr>
              <w:t>拟派律师简历、律师执业证书复印件/影印件</w:t>
            </w:r>
            <w:r>
              <w:rPr>
                <w:rStyle w:val="25"/>
                <w:rFonts w:hAnsi="宋体"/>
                <w:b w:val="0"/>
                <w:bCs w:val="0"/>
                <w:lang w:val="en-US" w:eastAsia="zh-CN" w:bidi="ar"/>
              </w:rPr>
              <w:t>相关佐证材料，人员配备分工表的模板详见第二部分投标文件格式。</w:t>
            </w:r>
            <w:r>
              <w:rPr>
                <w:rStyle w:val="25"/>
                <w:rFonts w:hAnsi="宋体"/>
                <w:lang w:val="en-US" w:eastAsia="zh-CN" w:bidi="ar"/>
              </w:rPr>
              <w:t>律师民商事领域从业年限以执业证书显示执业年限为准，需提供律师执业证复印件/影印件并加盖公章。执业年限计算：</w:t>
            </w:r>
            <w:r>
              <w:rPr>
                <w:rStyle w:val="25"/>
                <w:rFonts w:hAnsi="宋体"/>
                <w:b w:val="0"/>
                <w:bCs w:val="0"/>
                <w:lang w:val="en-US" w:eastAsia="zh-CN" w:bidi="ar"/>
              </w:rPr>
              <w:t>执业年限以执业证书复印件/影印件中显示的执业证号第6-9位数字至2025年计算，如执业证书号第6-9位数字为2007，则其执业年限为：2025-2007=18。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0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12分</w:t>
            </w:r>
          </w:p>
        </w:tc>
      </w:tr>
      <w:tr w14:paraId="268A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AB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4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经办律师业绩</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DE49">
            <w:pPr>
              <w:keepNext w:val="0"/>
              <w:keepLines w:val="0"/>
              <w:widowControl/>
              <w:numPr>
                <w:ilvl w:val="0"/>
                <w:numId w:val="6"/>
              </w:numPr>
              <w:suppressLineNumbers w:val="0"/>
              <w:jc w:val="left"/>
              <w:textAlignment w:val="center"/>
              <w:rPr>
                <w:rStyle w:val="24"/>
                <w:rFonts w:hAnsi="宋体"/>
                <w:lang w:val="en-US" w:eastAsia="zh-CN" w:bidi="ar"/>
              </w:rPr>
            </w:pPr>
            <w:r>
              <w:rPr>
                <w:rStyle w:val="24"/>
                <w:rFonts w:hAnsi="宋体"/>
                <w:b/>
                <w:bCs/>
                <w:lang w:val="en-US" w:eastAsia="zh-CN" w:bidi="ar"/>
              </w:rPr>
              <w:t>近三年（截至2026年4月30日，</w:t>
            </w:r>
            <w:r>
              <w:rPr>
                <w:rStyle w:val="24"/>
                <w:rFonts w:hint="eastAsia" w:hAnsi="宋体"/>
                <w:b/>
                <w:bCs/>
                <w:lang w:val="en-US" w:eastAsia="zh-CN" w:bidi="ar"/>
              </w:rPr>
              <w:t>合同签订时间或</w:t>
            </w:r>
            <w:r>
              <w:rPr>
                <w:rStyle w:val="24"/>
                <w:rFonts w:hint="eastAsia" w:hAnsi="宋体"/>
                <w:b/>
                <w:bCs/>
                <w:lang w:bidi="ar"/>
              </w:rPr>
              <w:t>裁判文书</w:t>
            </w:r>
            <w:r>
              <w:rPr>
                <w:rStyle w:val="24"/>
                <w:rFonts w:hint="eastAsia" w:hAnsi="宋体" w:eastAsia="仿宋_GB2312"/>
                <w:b/>
                <w:bCs/>
                <w:lang w:val="en-US" w:eastAsia="zh-CN" w:bidi="ar"/>
              </w:rPr>
              <w:t>出具时间为准</w:t>
            </w:r>
            <w:r>
              <w:rPr>
                <w:rStyle w:val="24"/>
                <w:rFonts w:hAnsi="宋体"/>
                <w:b/>
                <w:bCs/>
                <w:lang w:val="en-US" w:eastAsia="zh-CN" w:bidi="ar"/>
              </w:rPr>
              <w:t>）</w:t>
            </w:r>
            <w:r>
              <w:rPr>
                <w:rFonts w:hint="eastAsia" w:ascii="仿宋_GB2312" w:hAnsi="宋体" w:eastAsia="仿宋_GB2312" w:cs="仿宋_GB2312"/>
                <w:b/>
                <w:bCs/>
                <w:i w:val="0"/>
                <w:iCs w:val="0"/>
                <w:color w:val="000000"/>
                <w:kern w:val="0"/>
                <w:sz w:val="28"/>
                <w:szCs w:val="28"/>
                <w:u w:val="none"/>
                <w:lang w:val="en-US" w:eastAsia="zh-CN" w:bidi="ar"/>
              </w:rPr>
              <w:t>经办律师业绩。</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Style w:val="24"/>
                <w:rFonts w:hAnsi="宋体"/>
                <w:lang w:val="en-US" w:eastAsia="zh-CN" w:bidi="ar"/>
              </w:rPr>
              <w:t>（1）拟派经办律师成员有服务</w:t>
            </w:r>
            <w:r>
              <w:rPr>
                <w:rStyle w:val="25"/>
                <w:rFonts w:hAnsi="宋体"/>
                <w:lang w:val="en-US" w:eastAsia="zh-CN" w:bidi="ar"/>
              </w:rPr>
              <w:t>国有企业（含国有独资、全资、控股）常年法律顾问服务业绩</w:t>
            </w:r>
            <w:r>
              <w:rPr>
                <w:rStyle w:val="24"/>
                <w:rFonts w:hAnsi="宋体"/>
                <w:lang w:val="en-US" w:eastAsia="zh-CN" w:bidi="ar"/>
              </w:rPr>
              <w:t>（同一家被服务单位的业绩不重复计分），每个业绩得2分，本小项最高8分，最低分0分。</w:t>
            </w:r>
            <w:r>
              <w:rPr>
                <w:rStyle w:val="24"/>
                <w:rFonts w:hAnsi="宋体"/>
                <w:lang w:val="en-US" w:eastAsia="zh-CN" w:bidi="ar"/>
              </w:rPr>
              <w:br w:type="textWrapping"/>
            </w:r>
            <w:r>
              <w:rPr>
                <w:rStyle w:val="24"/>
                <w:rFonts w:hAnsi="宋体"/>
                <w:lang w:val="en-US" w:eastAsia="zh-CN" w:bidi="ar"/>
              </w:rPr>
              <w:t>（2）拟派经办律师成员在</w:t>
            </w:r>
            <w:r>
              <w:rPr>
                <w:rStyle w:val="25"/>
                <w:rFonts w:hAnsi="宋体"/>
                <w:lang w:val="en-US" w:eastAsia="zh-CN" w:bidi="ar"/>
              </w:rPr>
              <w:t>建设工程领域有案件代理业绩</w:t>
            </w:r>
            <w:r>
              <w:rPr>
                <w:rStyle w:val="24"/>
                <w:rFonts w:hAnsi="宋体"/>
                <w:lang w:val="en-US" w:eastAsia="zh-CN" w:bidi="ar"/>
              </w:rPr>
              <w:t>，每提供1个业绩得3分，本项最高分6分。</w:t>
            </w:r>
            <w:r>
              <w:rPr>
                <w:rStyle w:val="24"/>
                <w:rFonts w:hAnsi="宋体"/>
                <w:lang w:val="en-US" w:eastAsia="zh-CN" w:bidi="ar"/>
              </w:rPr>
              <w:br w:type="textWrapping"/>
            </w:r>
            <w:r>
              <w:rPr>
                <w:rStyle w:val="24"/>
                <w:rFonts w:hAnsi="宋体"/>
                <w:lang w:val="en-US" w:eastAsia="zh-CN" w:bidi="ar"/>
              </w:rPr>
              <w:t>（3）拟派经办律师成员有</w:t>
            </w:r>
            <w:r>
              <w:rPr>
                <w:rStyle w:val="25"/>
                <w:rFonts w:hAnsi="宋体"/>
                <w:lang w:val="en-US" w:eastAsia="zh-CN" w:bidi="ar"/>
              </w:rPr>
              <w:t>货物贸易领域案件代理业绩</w:t>
            </w:r>
            <w:r>
              <w:rPr>
                <w:rStyle w:val="24"/>
                <w:rFonts w:hAnsi="宋体"/>
                <w:lang w:val="en-US" w:eastAsia="zh-CN" w:bidi="ar"/>
              </w:rPr>
              <w:t>，每个业绩得3分，其中有</w:t>
            </w:r>
            <w:r>
              <w:rPr>
                <w:rStyle w:val="25"/>
                <w:rFonts w:hAnsi="宋体"/>
                <w:lang w:val="en-US" w:eastAsia="zh-CN" w:bidi="ar"/>
              </w:rPr>
              <w:t>国际贸易</w:t>
            </w:r>
            <w:r>
              <w:rPr>
                <w:rStyle w:val="24"/>
                <w:rFonts w:hAnsi="宋体"/>
                <w:lang w:val="en-US" w:eastAsia="zh-CN" w:bidi="ar"/>
              </w:rPr>
              <w:t>领域案件代理业绩的，每个业绩得4分，本项最高12分，最低分0分。</w:t>
            </w:r>
            <w:r>
              <w:rPr>
                <w:rStyle w:val="24"/>
                <w:rFonts w:hAnsi="宋体"/>
                <w:lang w:val="en-US" w:eastAsia="zh-CN" w:bidi="ar"/>
              </w:rPr>
              <w:br w:type="textWrapping"/>
            </w:r>
            <w:r>
              <w:rPr>
                <w:rStyle w:val="24"/>
                <w:rFonts w:hAnsi="宋体"/>
                <w:lang w:val="en-US" w:eastAsia="zh-CN" w:bidi="ar"/>
              </w:rPr>
              <w:t>（4）拟派经办律师成员有</w:t>
            </w:r>
            <w:r>
              <w:rPr>
                <w:rStyle w:val="25"/>
                <w:rFonts w:hAnsi="宋体"/>
                <w:lang w:val="en-US" w:eastAsia="zh-CN" w:bidi="ar"/>
              </w:rPr>
              <w:t>物流领域（含运输、仓储、配送等）案件代理业绩</w:t>
            </w:r>
            <w:r>
              <w:rPr>
                <w:rStyle w:val="24"/>
                <w:rFonts w:hAnsi="宋体"/>
                <w:lang w:val="en-US" w:eastAsia="zh-CN" w:bidi="ar"/>
              </w:rPr>
              <w:t>，每个业绩得3分，其中有</w:t>
            </w:r>
            <w:r>
              <w:rPr>
                <w:rStyle w:val="25"/>
                <w:rFonts w:hAnsi="宋体"/>
                <w:lang w:val="en-US" w:eastAsia="zh-CN" w:bidi="ar"/>
              </w:rPr>
              <w:t>国际物流案件代理业绩</w:t>
            </w:r>
            <w:r>
              <w:rPr>
                <w:rStyle w:val="24"/>
                <w:rFonts w:hAnsi="宋体"/>
                <w:lang w:val="en-US" w:eastAsia="zh-CN" w:bidi="ar"/>
              </w:rPr>
              <w:t>的，每个业绩得4分，本项最高12分，最低分0分。</w:t>
            </w:r>
            <w:r>
              <w:rPr>
                <w:rStyle w:val="24"/>
                <w:rFonts w:hAnsi="宋体"/>
                <w:lang w:val="en-US" w:eastAsia="zh-CN" w:bidi="ar"/>
              </w:rPr>
              <w:br w:type="textWrapping"/>
            </w:r>
          </w:p>
          <w:p w14:paraId="571193D9">
            <w:pPr>
              <w:keepNext w:val="0"/>
              <w:keepLines w:val="0"/>
              <w:widowControl/>
              <w:numPr>
                <w:ilvl w:val="-1"/>
                <w:numId w:val="0"/>
              </w:numPr>
              <w:suppressLineNumbers w:val="0"/>
              <w:jc w:val="left"/>
              <w:textAlignment w:val="center"/>
              <w:rPr>
                <w:rFonts w:hint="eastAsia" w:ascii="仿宋_GB2312" w:hAnsi="宋体" w:eastAsia="仿宋_GB2312" w:cs="仿宋_GB2312"/>
                <w:b/>
                <w:bCs/>
                <w:i w:val="0"/>
                <w:iCs w:val="0"/>
                <w:color w:val="000000"/>
                <w:sz w:val="28"/>
                <w:szCs w:val="28"/>
                <w:u w:val="none"/>
              </w:rPr>
            </w:pPr>
            <w:r>
              <w:rPr>
                <w:rStyle w:val="25"/>
                <w:rFonts w:hAnsi="宋体"/>
                <w:lang w:val="en-US" w:eastAsia="zh-CN" w:bidi="ar"/>
              </w:rPr>
              <w:t>注：</w:t>
            </w:r>
            <w:r>
              <w:rPr>
                <w:rStyle w:val="25"/>
                <w:rFonts w:hAnsi="宋体"/>
                <w:b w:val="0"/>
                <w:bCs w:val="0"/>
                <w:lang w:val="en-US" w:eastAsia="zh-CN" w:bidi="ar"/>
              </w:rPr>
              <w:t>业绩证明材料需显示</w:t>
            </w:r>
            <w:r>
              <w:rPr>
                <w:rStyle w:val="25"/>
                <w:rFonts w:hAnsi="宋体"/>
                <w:lang w:val="en-US" w:eastAsia="zh-CN" w:bidi="ar"/>
              </w:rPr>
              <w:t>服务内容、</w:t>
            </w:r>
            <w:r>
              <w:rPr>
                <w:rStyle w:val="25"/>
                <w:rFonts w:hint="eastAsia" w:hAnsi="宋体"/>
                <w:lang w:val="en-US" w:eastAsia="zh-CN" w:bidi="ar"/>
              </w:rPr>
              <w:t>服务</w:t>
            </w:r>
            <w:r>
              <w:rPr>
                <w:rStyle w:val="25"/>
                <w:rFonts w:hAnsi="宋体"/>
                <w:lang w:val="en-US" w:eastAsia="zh-CN" w:bidi="ar"/>
              </w:rPr>
              <w:t>律师姓名、合同签订时间</w:t>
            </w:r>
            <w:r>
              <w:rPr>
                <w:rStyle w:val="25"/>
                <w:rFonts w:hint="eastAsia" w:hAnsi="宋体"/>
                <w:lang w:bidi="ar"/>
              </w:rPr>
              <w:t>或裁判文书出具时间</w:t>
            </w:r>
            <w:r>
              <w:rPr>
                <w:rStyle w:val="25"/>
                <w:rFonts w:hAnsi="宋体"/>
                <w:lang w:val="en-US" w:eastAsia="zh-CN" w:bidi="ar"/>
              </w:rPr>
              <w:t>、签章等关键信息，</w:t>
            </w:r>
            <w:r>
              <w:rPr>
                <w:rStyle w:val="25"/>
                <w:rFonts w:hint="eastAsia" w:hAnsi="宋体"/>
                <w:lang w:val="en-US" w:eastAsia="zh-CN" w:bidi="ar"/>
              </w:rPr>
              <w:t>其中案件代理业绩提供服务合同或裁判文书任一满足即可，</w:t>
            </w:r>
            <w:r>
              <w:rPr>
                <w:rStyle w:val="25"/>
                <w:rFonts w:hint="eastAsia" w:hAnsi="宋体"/>
                <w:lang w:bidi="ar"/>
              </w:rPr>
              <w:t>裁判文书</w:t>
            </w:r>
            <w:r>
              <w:rPr>
                <w:rStyle w:val="25"/>
                <w:rFonts w:hint="eastAsia" w:hAnsi="宋体" w:eastAsia="仿宋_GB2312"/>
                <w:lang w:eastAsia="zh-CN" w:bidi="ar"/>
              </w:rPr>
              <w:t>包括</w:t>
            </w:r>
            <w:r>
              <w:rPr>
                <w:rStyle w:val="25"/>
                <w:rFonts w:hint="eastAsia" w:hAnsi="宋体"/>
                <w:lang w:bidi="ar"/>
              </w:rPr>
              <w:t>民事判决书、民事调解书、民事裁定书、仲裁裁决书或仲裁调解书</w:t>
            </w:r>
            <w:r>
              <w:rPr>
                <w:rStyle w:val="25"/>
                <w:rFonts w:hAnsi="宋体" w:eastAsia="仿宋_GB2312"/>
                <w:lang w:eastAsia="zh-CN" w:bidi="ar"/>
              </w:rPr>
              <w:t>，</w:t>
            </w:r>
            <w:r>
              <w:rPr>
                <w:rStyle w:val="25"/>
                <w:rFonts w:hAnsi="宋体"/>
                <w:lang w:val="en-US" w:eastAsia="zh-CN" w:bidi="ar"/>
              </w:rPr>
              <w:t>如未能明确反映评审因素的，应另附业主（或合同甲方）证明材料予以明确说明，须加盖业主单位或合同甲方公章。</w:t>
            </w:r>
            <w:r>
              <w:rPr>
                <w:rStyle w:val="24"/>
                <w:rFonts w:hAnsi="宋体"/>
                <w:lang w:val="en-US" w:eastAsia="zh-CN" w:bidi="ar"/>
              </w:rPr>
              <w:t>未显示完整关键信息的，评委会有权不予以认可。</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4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38分</w:t>
            </w:r>
          </w:p>
        </w:tc>
      </w:tr>
      <w:tr w14:paraId="0419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6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E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服务方案</w:t>
            </w:r>
          </w:p>
        </w:tc>
        <w:tc>
          <w:tcPr>
            <w:tcW w:w="7514" w:type="dxa"/>
            <w:tcBorders>
              <w:top w:val="single" w:color="000000" w:sz="4" w:space="0"/>
              <w:left w:val="single" w:color="000000" w:sz="4" w:space="0"/>
              <w:bottom w:val="single" w:color="000000" w:sz="4" w:space="0"/>
              <w:right w:val="nil"/>
            </w:tcBorders>
            <w:shd w:val="clear" w:color="auto" w:fill="auto"/>
            <w:vAlign w:val="center"/>
          </w:tcPr>
          <w:p w14:paraId="51C97E8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详细说明为招标人提供法律服务的方案，包括拟派法律服务团队情况介绍、团队分工、服务内容、服务方式及驻场人员安排及承诺、为招标人完善法律管理工作的建议、其他专项服务报价优惠、其他增值服务等。招标人将根据投标人所提交方案满足其需求的程度进行打分，优秀的得16＜F≤20分；良好的得12＜F≤16分；一般的得8＜F≤12分；较差的得8分，未提供专门服务方案的不得分。本项满分20分，最低分0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注：F为服务方案得分。</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9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20分</w:t>
            </w:r>
          </w:p>
        </w:tc>
      </w:tr>
      <w:tr w14:paraId="5E81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0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74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商务报价</w:t>
            </w:r>
          </w:p>
        </w:tc>
        <w:tc>
          <w:tcPr>
            <w:tcW w:w="7514" w:type="dxa"/>
            <w:tcBorders>
              <w:top w:val="single" w:color="000000" w:sz="4" w:space="0"/>
              <w:left w:val="single" w:color="000000" w:sz="4" w:space="0"/>
              <w:bottom w:val="single" w:color="000000" w:sz="4" w:space="0"/>
              <w:right w:val="nil"/>
            </w:tcBorders>
            <w:shd w:val="clear" w:color="auto" w:fill="auto"/>
            <w:vAlign w:val="center"/>
          </w:tcPr>
          <w:p w14:paraId="2E49BB6C">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价格分满分</w:t>
            </w:r>
            <w:r>
              <w:rPr>
                <w:rFonts w:hint="eastAsia" w:ascii="仿宋_GB2312" w:hAnsi="宋体" w:eastAsia="仿宋_GB2312" w:cs="仿宋_GB2312"/>
                <w:color w:val="000000"/>
                <w:kern w:val="0"/>
                <w:sz w:val="28"/>
                <w:szCs w:val="28"/>
                <w:highlight w:val="none"/>
                <w:u w:val="none"/>
                <w:lang w:eastAsia="zh-CN" w:bidi="ar"/>
              </w:rPr>
              <w:t>1</w:t>
            </w:r>
            <w:r>
              <w:rPr>
                <w:rFonts w:hint="eastAsia" w:ascii="仿宋_GB2312" w:hAnsi="宋体" w:eastAsia="仿宋_GB2312" w:cs="仿宋_GB2312"/>
                <w:color w:val="000000"/>
                <w:kern w:val="0"/>
                <w:sz w:val="28"/>
                <w:szCs w:val="28"/>
                <w:highlight w:val="none"/>
                <w:u w:val="none"/>
                <w:lang w:val="en-US" w:eastAsia="zh-CN" w:bidi="ar"/>
              </w:rPr>
              <w:t>5分，</w:t>
            </w:r>
            <w:r>
              <w:rPr>
                <w:rFonts w:hint="eastAsia" w:ascii="仿宋_GB2312" w:hAnsi="宋体" w:eastAsia="仿宋_GB2312" w:cs="仿宋_GB2312"/>
                <w:color w:val="000000"/>
                <w:kern w:val="0"/>
                <w:sz w:val="28"/>
                <w:szCs w:val="28"/>
                <w:highlight w:val="none"/>
                <w:u w:val="none"/>
                <w:lang w:bidi="ar"/>
              </w:rPr>
              <w:t>统一按照下列公式计算：</w:t>
            </w:r>
          </w:p>
          <w:p w14:paraId="5603F2FD">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color w:val="000000"/>
                <w:kern w:val="0"/>
                <w:sz w:val="28"/>
                <w:szCs w:val="28"/>
                <w:highlight w:val="none"/>
                <w:u w:val="none"/>
                <w:lang w:val="en-US" w:eastAsia="zh-CN" w:bidi="ar"/>
              </w:rPr>
              <w:t>1.</w:t>
            </w:r>
            <w:r>
              <w:rPr>
                <w:rFonts w:hint="eastAsia" w:ascii="仿宋_GB2312" w:hAnsi="宋体" w:eastAsia="仿宋_GB2312" w:cs="仿宋_GB2312"/>
                <w:i w:val="0"/>
                <w:iCs w:val="0"/>
                <w:color w:val="000000"/>
                <w:kern w:val="0"/>
                <w:sz w:val="28"/>
                <w:szCs w:val="28"/>
                <w:highlight w:val="none"/>
                <w:u w:val="none"/>
                <w:lang w:val="en-US" w:eastAsia="zh-CN" w:bidi="ar"/>
              </w:rPr>
              <w:t>评标价=</w:t>
            </w:r>
            <w:r>
              <w:rPr>
                <w:rFonts w:hint="eastAsia" w:ascii="仿宋_GB2312" w:hAnsi="宋体" w:eastAsia="仿宋_GB2312" w:cs="仿宋_GB2312"/>
                <w:color w:val="000000"/>
                <w:kern w:val="0"/>
                <w:sz w:val="28"/>
                <w:szCs w:val="28"/>
                <w:highlight w:val="none"/>
                <w:u w:val="none"/>
                <w:lang w:bidi="ar"/>
              </w:rPr>
              <w:t>投标</w:t>
            </w:r>
            <w:r>
              <w:rPr>
                <w:rFonts w:hint="eastAsia" w:ascii="仿宋_GB2312" w:hAnsi="宋体" w:eastAsia="仿宋_GB2312" w:cs="仿宋_GB2312"/>
                <w:color w:val="000000"/>
                <w:kern w:val="0"/>
                <w:sz w:val="28"/>
                <w:szCs w:val="28"/>
                <w:highlight w:val="none"/>
                <w:u w:val="none"/>
                <w:lang w:val="en-US" w:eastAsia="zh-CN" w:bidi="ar"/>
              </w:rPr>
              <w:t>文件报价函</w:t>
            </w:r>
            <w:r>
              <w:rPr>
                <w:rFonts w:hint="eastAsia" w:ascii="仿宋_GB2312" w:hAnsi="宋体" w:eastAsia="仿宋_GB2312" w:cs="仿宋_GB2312"/>
                <w:color w:val="000000"/>
                <w:kern w:val="0"/>
                <w:sz w:val="28"/>
                <w:szCs w:val="28"/>
                <w:highlight w:val="none"/>
                <w:u w:val="none"/>
                <w:lang w:bidi="ar"/>
              </w:rPr>
              <w:t>文字报价</w:t>
            </w:r>
            <w:r>
              <w:rPr>
                <w:rFonts w:hint="eastAsia" w:ascii="仿宋_GB2312" w:hAnsi="宋体" w:eastAsia="仿宋_GB2312" w:cs="仿宋_GB2312"/>
                <w:color w:val="000000"/>
                <w:kern w:val="0"/>
                <w:sz w:val="28"/>
                <w:szCs w:val="28"/>
                <w:highlight w:val="none"/>
                <w:u w:val="none"/>
                <w:lang w:val="en-US" w:eastAsia="zh-CN" w:bidi="ar"/>
              </w:rPr>
              <w:t>,</w:t>
            </w:r>
            <w:r>
              <w:rPr>
                <w:rFonts w:hint="eastAsia" w:ascii="仿宋_GB2312" w:hAnsi="宋体" w:eastAsia="仿宋_GB2312" w:cs="仿宋_GB2312"/>
                <w:i w:val="0"/>
                <w:iCs w:val="0"/>
                <w:color w:val="000000"/>
                <w:kern w:val="0"/>
                <w:sz w:val="28"/>
                <w:szCs w:val="28"/>
                <w:highlight w:val="none"/>
                <w:u w:val="none"/>
                <w:lang w:val="en-US" w:eastAsia="zh-CN" w:bidi="ar"/>
              </w:rPr>
              <w:t>评标基准价=有效投标报价的平均值。</w:t>
            </w:r>
          </w:p>
          <w:p w14:paraId="5D10C5F4">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i w:val="0"/>
                <w:iCs w:val="0"/>
                <w:color w:val="000000"/>
                <w:kern w:val="0"/>
                <w:sz w:val="28"/>
                <w:szCs w:val="28"/>
                <w:highlight w:val="none"/>
                <w:u w:val="none"/>
                <w:lang w:val="en-US" w:eastAsia="zh-CN" w:bidi="ar"/>
              </w:rPr>
              <w:t>2.</w:t>
            </w:r>
            <w:r>
              <w:rPr>
                <w:rFonts w:hint="eastAsia" w:ascii="仿宋_GB2312" w:hAnsi="宋体" w:eastAsia="仿宋_GB2312" w:cs="仿宋_GB2312"/>
                <w:color w:val="000000"/>
                <w:kern w:val="0"/>
                <w:sz w:val="28"/>
                <w:szCs w:val="28"/>
                <w:highlight w:val="none"/>
                <w:u w:val="none"/>
                <w:lang w:bidi="ar"/>
              </w:rPr>
              <w:t>评标价的偏差率计算</w:t>
            </w:r>
          </w:p>
          <w:p w14:paraId="5D130A8F">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偏差率=100%×（投标人评标价-评标基准价）/评标基准价</w:t>
            </w:r>
          </w:p>
          <w:p w14:paraId="0E1CD1A6">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偏差率保留两位小数（小数点后第三位“四舍五入”）。</w:t>
            </w:r>
          </w:p>
          <w:p w14:paraId="54370162">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3.</w:t>
            </w:r>
            <w:r>
              <w:rPr>
                <w:rFonts w:hint="eastAsia" w:ascii="仿宋_GB2312" w:hAnsi="宋体" w:eastAsia="仿宋_GB2312" w:cs="仿宋_GB2312"/>
                <w:color w:val="000000"/>
                <w:kern w:val="0"/>
                <w:sz w:val="28"/>
                <w:szCs w:val="28"/>
                <w:highlight w:val="none"/>
                <w:u w:val="none"/>
                <w:lang w:bidi="ar"/>
              </w:rPr>
              <w:t>评标价得分计算</w:t>
            </w:r>
          </w:p>
          <w:p w14:paraId="4D6139BD">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(1)</w:t>
            </w:r>
            <w:r>
              <w:rPr>
                <w:rFonts w:hint="eastAsia" w:ascii="仿宋_GB2312" w:hAnsi="宋体" w:eastAsia="仿宋_GB2312" w:cs="仿宋_GB2312"/>
                <w:color w:val="000000"/>
                <w:kern w:val="0"/>
                <w:sz w:val="28"/>
                <w:szCs w:val="28"/>
                <w:highlight w:val="none"/>
                <w:u w:val="none"/>
                <w:lang w:bidi="ar"/>
              </w:rPr>
              <w:t>当投标人评标价＞评标基准价，评标价得分=Fn-偏差率*100*E1</w:t>
            </w:r>
          </w:p>
          <w:p w14:paraId="7B74715D">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(2)</w:t>
            </w:r>
            <w:r>
              <w:rPr>
                <w:rFonts w:hint="eastAsia" w:ascii="仿宋_GB2312" w:hAnsi="宋体" w:eastAsia="仿宋_GB2312" w:cs="仿宋_GB2312"/>
                <w:color w:val="000000"/>
                <w:kern w:val="0"/>
                <w:sz w:val="28"/>
                <w:szCs w:val="28"/>
                <w:highlight w:val="none"/>
                <w:u w:val="none"/>
                <w:lang w:bidi="ar"/>
              </w:rPr>
              <w:t>当投标人评标价≤评标基准价，评标价得分=Fn+偏差率*100*E2</w:t>
            </w:r>
          </w:p>
          <w:p w14:paraId="02E7F6A2">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color w:val="000000"/>
                <w:kern w:val="0"/>
                <w:sz w:val="28"/>
                <w:szCs w:val="28"/>
                <w:highlight w:val="none"/>
                <w:u w:val="none"/>
                <w:lang w:bidi="ar"/>
              </w:rPr>
              <w:t>其中:Fn=</w:t>
            </w:r>
            <w:r>
              <w:rPr>
                <w:rFonts w:hint="eastAsia" w:ascii="仿宋_GB2312" w:hAnsi="宋体" w:eastAsia="仿宋_GB2312" w:cs="仿宋_GB2312"/>
                <w:color w:val="000000"/>
                <w:kern w:val="0"/>
                <w:sz w:val="28"/>
                <w:szCs w:val="28"/>
                <w:highlight w:val="none"/>
                <w:u w:val="none"/>
                <w:lang w:eastAsia="zh-CN" w:bidi="ar"/>
              </w:rPr>
              <w:t>1</w:t>
            </w:r>
            <w:r>
              <w:rPr>
                <w:rFonts w:hint="eastAsia" w:ascii="仿宋_GB2312" w:hAnsi="宋体" w:eastAsia="仿宋_GB2312" w:cs="仿宋_GB2312"/>
                <w:color w:val="000000"/>
                <w:kern w:val="0"/>
                <w:sz w:val="28"/>
                <w:szCs w:val="28"/>
                <w:highlight w:val="none"/>
                <w:u w:val="none"/>
                <w:lang w:val="en-US" w:eastAsia="zh-CN" w:bidi="ar"/>
              </w:rPr>
              <w:t>5</w:t>
            </w:r>
            <w:r>
              <w:rPr>
                <w:rFonts w:hint="eastAsia" w:ascii="仿宋_GB2312" w:hAnsi="宋体" w:eastAsia="仿宋_GB2312" w:cs="仿宋_GB2312"/>
                <w:color w:val="000000"/>
                <w:kern w:val="0"/>
                <w:sz w:val="28"/>
                <w:szCs w:val="28"/>
                <w:highlight w:val="none"/>
                <w:u w:val="none"/>
                <w:lang w:bidi="ar"/>
              </w:rPr>
              <w:t>。E1=0.5，E2=0.3。当评标价得分为负时，均按 0 分计算</w:t>
            </w:r>
            <w:r>
              <w:rPr>
                <w:rFonts w:hint="eastAsia" w:ascii="仿宋_GB2312" w:hAnsi="宋体" w:eastAsia="仿宋_GB2312" w:cs="仿宋_GB2312"/>
                <w:color w:val="000000"/>
                <w:kern w:val="0"/>
                <w:sz w:val="28"/>
                <w:szCs w:val="28"/>
                <w:highlight w:val="none"/>
                <w:u w:val="none"/>
                <w:lang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45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15分</w:t>
            </w:r>
          </w:p>
        </w:tc>
      </w:tr>
      <w:tr w14:paraId="56E5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4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注</w:t>
            </w:r>
          </w:p>
        </w:tc>
        <w:tc>
          <w:tcPr>
            <w:tcW w:w="9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50B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总分100分，以上涉及资质、证书、业绩证明材料等资料投标文件中均需提供复印件/影印件，所有投标文件均需加盖投标人公章。</w:t>
            </w:r>
            <w:r>
              <w:rPr>
                <w:rStyle w:val="24"/>
                <w:rFonts w:hAnsi="宋体"/>
                <w:lang w:val="en-US" w:eastAsia="zh-CN" w:bidi="ar"/>
              </w:rPr>
              <w:t>如未显示完整关键信息，评委会有权不予以认可。投标人最终得分以评标委员会各成员的打分平均值确定。</w:t>
            </w:r>
          </w:p>
        </w:tc>
      </w:tr>
    </w:tbl>
    <w:p w14:paraId="1FD8C5E6">
      <w:pPr>
        <w:keepNext w:val="0"/>
        <w:keepLines w:val="0"/>
        <w:pageBreakBefore w:val="0"/>
        <w:kinsoku/>
        <w:wordWrap/>
        <w:overflowPunct/>
        <w:topLinePunct w:val="0"/>
        <w:autoSpaceDE/>
        <w:autoSpaceDN/>
        <w:bidi w:val="0"/>
        <w:snapToGrid/>
        <w:spacing w:line="520" w:lineRule="exact"/>
        <w:ind w:firstLine="640" w:firstLineChars="200"/>
        <w:jc w:val="left"/>
        <w:outlineLvl w:val="9"/>
        <w:rPr>
          <w:rFonts w:ascii="黑体" w:hAnsi="黑体" w:eastAsia="黑体" w:cs="黑体"/>
          <w:sz w:val="32"/>
          <w:szCs w:val="32"/>
        </w:rPr>
      </w:pPr>
      <w:r>
        <w:rPr>
          <w:rFonts w:hint="eastAsia" w:ascii="黑体" w:hAnsi="黑体" w:eastAsia="黑体" w:cs="黑体"/>
          <w:sz w:val="32"/>
          <w:szCs w:val="32"/>
        </w:rPr>
        <w:t>五、投标文件的递交</w:t>
      </w:r>
    </w:p>
    <w:p w14:paraId="4552565A">
      <w:pPr>
        <w:keepNext w:val="0"/>
        <w:keepLines w:val="0"/>
        <w:pageBreakBefore w:val="0"/>
        <w:widowControl/>
        <w:kinsoku/>
        <w:wordWrap/>
        <w:overflowPunct/>
        <w:topLinePunct w:val="0"/>
        <w:autoSpaceDE/>
        <w:autoSpaceDN/>
        <w:bidi w:val="0"/>
        <w:snapToGrid/>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递交截止时</w:t>
      </w:r>
      <w:r>
        <w:rPr>
          <w:rFonts w:hint="eastAsia" w:ascii="仿宋_GB2312" w:hAnsi="仿宋_GB2312" w:eastAsia="仿宋_GB2312" w:cs="仿宋_GB2312"/>
          <w:sz w:val="32"/>
          <w:szCs w:val="32"/>
          <w:highlight w:val="none"/>
        </w:rPr>
        <w:t>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6月10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上午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分（北京时间）；递交地</w:t>
      </w:r>
      <w:r>
        <w:rPr>
          <w:rFonts w:hint="eastAsia" w:ascii="仿宋_GB2312" w:hAnsi="仿宋_GB2312" w:eastAsia="仿宋_GB2312" w:cs="仿宋_GB2312"/>
          <w:sz w:val="32"/>
          <w:szCs w:val="32"/>
        </w:rPr>
        <w:t>点：合肥市庐阳区故黄路1号</w:t>
      </w:r>
      <w:r>
        <w:rPr>
          <w:rFonts w:hint="eastAsia" w:ascii="仿宋_GB2312" w:hAnsi="仿宋_GB2312" w:eastAsia="仿宋_GB2312" w:cs="仿宋_GB2312"/>
          <w:sz w:val="32"/>
          <w:szCs w:val="32"/>
          <w:lang w:val="en-US" w:eastAsia="zh-CN"/>
        </w:rPr>
        <w:t>四楼合规审计部</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毕先生</w:t>
      </w:r>
      <w:r>
        <w:rPr>
          <w:rFonts w:hint="eastAsia" w:ascii="仿宋_GB2312" w:hAnsi="仿宋_GB2312" w:eastAsia="仿宋_GB2312" w:cs="仿宋_GB2312"/>
          <w:sz w:val="32"/>
          <w:szCs w:val="32"/>
        </w:rPr>
        <w:t>，电话：0551-6</w:t>
      </w:r>
      <w:r>
        <w:rPr>
          <w:rFonts w:hint="eastAsia" w:ascii="仿宋_GB2312" w:hAnsi="仿宋_GB2312" w:eastAsia="仿宋_GB2312" w:cs="仿宋_GB2312"/>
          <w:sz w:val="32"/>
          <w:szCs w:val="32"/>
          <w:lang w:val="en-US" w:eastAsia="zh-CN"/>
        </w:rPr>
        <w:t>4480631</w:t>
      </w:r>
      <w:r>
        <w:rPr>
          <w:rFonts w:hint="eastAsia" w:ascii="仿宋_GB2312" w:hAnsi="仿宋_GB2312" w:eastAsia="仿宋_GB2312" w:cs="仿宋_GB2312"/>
          <w:sz w:val="32"/>
          <w:szCs w:val="32"/>
        </w:rPr>
        <w:t>。</w:t>
      </w:r>
    </w:p>
    <w:p w14:paraId="4D1EE2BE">
      <w:pPr>
        <w:keepNext w:val="0"/>
        <w:keepLines w:val="0"/>
        <w:pageBreakBefore w:val="0"/>
        <w:kinsoku/>
        <w:wordWrap/>
        <w:overflowPunct/>
        <w:topLinePunct w:val="0"/>
        <w:autoSpaceDE/>
        <w:autoSpaceDN/>
        <w:bidi w:val="0"/>
        <w:snapToGrid/>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投标人必须以书面形式在上述规定时间内投标，超过截止时间递交的投标文件，招标人将不予接受；招标文件最终解释权归招标人所有。</w:t>
      </w:r>
    </w:p>
    <w:p w14:paraId="5566DC61">
      <w:pPr>
        <w:keepNext w:val="0"/>
        <w:keepLines w:val="0"/>
        <w:pageBreakBefore w:val="0"/>
        <w:numPr>
          <w:ilvl w:val="0"/>
          <w:numId w:val="7"/>
        </w:numPr>
        <w:kinsoku/>
        <w:wordWrap/>
        <w:overflowPunct/>
        <w:topLinePunct w:val="0"/>
        <w:autoSpaceDE/>
        <w:autoSpaceDN/>
        <w:bidi w:val="0"/>
        <w:snapToGrid/>
        <w:spacing w:line="520" w:lineRule="exact"/>
        <w:ind w:firstLine="640" w:firstLineChars="200"/>
        <w:jc w:val="left"/>
        <w:outlineLvl w:val="1"/>
        <w:rPr>
          <w:rFonts w:hint="eastAsia" w:ascii="黑体" w:hAnsi="黑体" w:eastAsia="黑体" w:cs="黑体"/>
          <w:sz w:val="32"/>
          <w:szCs w:val="32"/>
        </w:rPr>
      </w:pPr>
      <w:r>
        <w:rPr>
          <w:rFonts w:hint="eastAsia" w:ascii="黑体" w:hAnsi="黑体" w:eastAsia="黑体" w:cs="黑体"/>
          <w:sz w:val="32"/>
          <w:szCs w:val="32"/>
        </w:rPr>
        <w:t>其他事项说明</w:t>
      </w:r>
      <w:bookmarkStart w:id="0" w:name="_GoBack"/>
      <w:bookmarkEnd w:id="0"/>
    </w:p>
    <w:p w14:paraId="600B14C2">
      <w:pPr>
        <w:pStyle w:val="11"/>
        <w:keepNext w:val="0"/>
        <w:keepLines w:val="0"/>
        <w:pageBreakBefore w:val="0"/>
        <w:kinsoku/>
        <w:wordWrap/>
        <w:overflowPunct/>
        <w:topLinePunct w:val="0"/>
        <w:autoSpaceDE/>
        <w:autoSpaceDN/>
        <w:bidi w:val="0"/>
        <w:snapToGrid/>
        <w:spacing w:line="520" w:lineRule="exact"/>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rPr>
        <w:t>有任何疑问，请在工作时间(周一至周五，上午</w:t>
      </w:r>
      <w:r>
        <w:rPr>
          <w:rFonts w:hint="eastAsia" w:ascii="仿宋_GB2312" w:hAnsi="仿宋_GB2312" w:eastAsia="仿宋_GB2312" w:cs="仿宋_GB2312"/>
          <w:kern w:val="2"/>
          <w:sz w:val="32"/>
          <w:szCs w:val="32"/>
          <w:lang w:val="en-US" w:eastAsia="zh-CN"/>
        </w:rPr>
        <w:t>8</w:t>
      </w:r>
      <w:r>
        <w:rPr>
          <w:rFonts w:hint="default"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en-US" w:eastAsia="zh-CN"/>
        </w:rPr>
        <w:t>0-</w:t>
      </w:r>
      <w:r>
        <w:rPr>
          <w:rFonts w:hint="default" w:ascii="仿宋_GB2312" w:hAnsi="仿宋_GB2312" w:eastAsia="仿宋_GB2312" w:cs="仿宋_GB2312"/>
          <w:kern w:val="2"/>
          <w:sz w:val="32"/>
          <w:szCs w:val="32"/>
        </w:rPr>
        <w:t>12:00，下午14:00-17:30，节假日休息)与联系人联系。</w:t>
      </w:r>
    </w:p>
    <w:p w14:paraId="7EC0FE3E">
      <w:pPr>
        <w:keepNext w:val="0"/>
        <w:keepLines w:val="0"/>
        <w:pageBreakBefore w:val="0"/>
        <w:numPr>
          <w:ilvl w:val="255"/>
          <w:numId w:val="0"/>
        </w:numPr>
        <w:kinsoku/>
        <w:wordWrap/>
        <w:overflowPunct/>
        <w:topLinePunct w:val="0"/>
        <w:autoSpaceDE/>
        <w:autoSpaceDN/>
        <w:bidi w:val="0"/>
        <w:snapToGrid/>
        <w:spacing w:line="520" w:lineRule="exact"/>
        <w:ind w:firstLine="640" w:firstLineChars="200"/>
        <w:jc w:val="right"/>
        <w:rPr>
          <w:rFonts w:hint="eastAsia" w:ascii="仿宋_GB2312" w:hAnsi="仿宋_GB2312" w:eastAsia="仿宋_GB2312" w:cs="仿宋_GB2312"/>
          <w:sz w:val="32"/>
          <w:szCs w:val="32"/>
        </w:rPr>
      </w:pPr>
    </w:p>
    <w:p w14:paraId="6DB73C71">
      <w:pPr>
        <w:keepNext w:val="0"/>
        <w:keepLines w:val="0"/>
        <w:pageBreakBefore w:val="0"/>
        <w:numPr>
          <w:ilvl w:val="255"/>
          <w:numId w:val="0"/>
        </w:numPr>
        <w:kinsoku/>
        <w:wordWrap/>
        <w:overflowPunct/>
        <w:topLinePunct w:val="0"/>
        <w:autoSpaceDE/>
        <w:autoSpaceDN/>
        <w:bidi w:val="0"/>
        <w:snapToGrid/>
        <w:spacing w:line="52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合</w:t>
      </w:r>
      <w:r>
        <w:rPr>
          <w:rFonts w:hint="eastAsia" w:ascii="仿宋_GB2312" w:hAnsi="仿宋_GB2312" w:eastAsia="仿宋_GB2312" w:cs="仿宋_GB2312"/>
          <w:sz w:val="32"/>
          <w:szCs w:val="32"/>
          <w:highlight w:val="none"/>
        </w:rPr>
        <w:t>肥物流控股集团有限公司</w:t>
      </w:r>
    </w:p>
    <w:p w14:paraId="3983A78A">
      <w:pPr>
        <w:keepNext w:val="0"/>
        <w:keepLines w:val="0"/>
        <w:pageBreakBefore w:val="0"/>
        <w:numPr>
          <w:ilvl w:val="255"/>
          <w:numId w:val="0"/>
        </w:numPr>
        <w:kinsoku/>
        <w:wordWrap/>
        <w:overflowPunct/>
        <w:topLinePunct w:val="0"/>
        <w:autoSpaceDE/>
        <w:autoSpaceDN/>
        <w:bidi w:val="0"/>
        <w:snapToGrid/>
        <w:spacing w:line="520" w:lineRule="exact"/>
        <w:ind w:right="320" w:firstLine="640" w:firstLineChars="200"/>
        <w:jc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01A773FF">
      <w:pPr>
        <w:widowControl/>
        <w:spacing w:line="560" w:lineRule="exact"/>
        <w:jc w:val="left"/>
        <w:rPr>
          <w:sz w:val="24"/>
        </w:rPr>
      </w:pPr>
      <w:r>
        <w:br w:type="page"/>
      </w:r>
    </w:p>
    <w:p w14:paraId="70DE7A07">
      <w:pPr>
        <w:pStyle w:val="7"/>
        <w:ind w:firstLine="480"/>
      </w:pPr>
    </w:p>
    <w:p w14:paraId="20010B04">
      <w:pPr>
        <w:spacing w:line="560" w:lineRule="exact"/>
        <w:jc w:val="center"/>
        <w:outlineLvl w:val="0"/>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第二部分 投标文件格式</w:t>
      </w:r>
    </w:p>
    <w:p w14:paraId="6D658265">
      <w:pPr>
        <w:pStyle w:val="7"/>
        <w:ind w:firstLine="720"/>
        <w:rPr>
          <w:rFonts w:ascii="方正小标宋简体" w:hAnsi="方正小标宋简体" w:eastAsia="方正小标宋简体" w:cs="方正小标宋简体"/>
          <w:sz w:val="36"/>
          <w:szCs w:val="44"/>
        </w:rPr>
      </w:pPr>
    </w:p>
    <w:p w14:paraId="613A3BBB">
      <w:pPr>
        <w:ind w:firstLine="420"/>
      </w:pPr>
    </w:p>
    <w:p w14:paraId="2CA5AA8E">
      <w:pPr>
        <w:pStyle w:val="9"/>
        <w:spacing w:before="240" w:beforeLines="100" w:after="120" w:afterLines="50" w:line="240" w:lineRule="auto"/>
        <w:jc w:val="center"/>
        <w:rPr>
          <w:rFonts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合肥物流控股集团有限公司</w:t>
      </w:r>
    </w:p>
    <w:p w14:paraId="235953E3">
      <w:pPr>
        <w:pStyle w:val="9"/>
        <w:spacing w:before="240" w:beforeLines="100" w:after="120" w:afterLines="50" w:line="240" w:lineRule="auto"/>
        <w:jc w:val="center"/>
        <w:rPr>
          <w:rFonts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常年法律顾问服务机构遴选</w:t>
      </w:r>
    </w:p>
    <w:p w14:paraId="1851A668">
      <w:pPr>
        <w:pStyle w:val="9"/>
        <w:spacing w:before="1440" w:beforeLines="600" w:line="560" w:lineRule="exact"/>
        <w:jc w:val="center"/>
        <w:rPr>
          <w:rFonts w:ascii="方正小标宋简体" w:hAnsi="方正小标宋简体" w:eastAsia="方正小标宋简体" w:cs="方正小标宋简体"/>
          <w:bCs/>
          <w:spacing w:val="36"/>
          <w:kern w:val="10"/>
          <w:sz w:val="84"/>
          <w:szCs w:val="84"/>
        </w:rPr>
      </w:pPr>
      <w:r>
        <w:rPr>
          <w:rFonts w:hint="eastAsia" w:ascii="方正小标宋简体" w:hAnsi="方正小标宋简体" w:eastAsia="方正小标宋简体" w:cs="方正小标宋简体"/>
          <w:bCs/>
          <w:spacing w:val="36"/>
          <w:kern w:val="10"/>
          <w:sz w:val="84"/>
          <w:szCs w:val="84"/>
        </w:rPr>
        <w:t>投标文件</w:t>
      </w:r>
    </w:p>
    <w:p w14:paraId="7D6305CD">
      <w:pPr>
        <w:pStyle w:val="9"/>
        <w:spacing w:before="1440" w:beforeLines="600" w:line="560" w:lineRule="exact"/>
        <w:jc w:val="center"/>
        <w:rPr>
          <w:rFonts w:ascii="方正小标宋简体" w:hAnsi="方正小标宋简体" w:eastAsia="方正小标宋简体" w:cs="方正小标宋简体"/>
          <w:bCs/>
          <w:spacing w:val="36"/>
          <w:kern w:val="10"/>
          <w:sz w:val="32"/>
          <w:szCs w:val="32"/>
        </w:rPr>
      </w:pPr>
      <w:r>
        <w:rPr>
          <w:rFonts w:hint="eastAsia" w:ascii="方正小标宋简体" w:hAnsi="方正小标宋简体" w:eastAsia="方正小标宋简体" w:cs="方正小标宋简体"/>
          <w:bCs/>
          <w:spacing w:val="36"/>
          <w:kern w:val="10"/>
          <w:sz w:val="32"/>
          <w:szCs w:val="32"/>
        </w:rPr>
        <w:t>（对应初审及评分指标顺序装订）</w:t>
      </w:r>
    </w:p>
    <w:p w14:paraId="33BA75DC">
      <w:pPr>
        <w:pStyle w:val="9"/>
        <w:spacing w:line="560" w:lineRule="exact"/>
        <w:ind w:firstLine="341"/>
        <w:jc w:val="center"/>
        <w:rPr>
          <w:rFonts w:hAnsi="宋体" w:eastAsia="宋体"/>
          <w:b/>
          <w:bCs/>
          <w:sz w:val="17"/>
          <w:szCs w:val="17"/>
        </w:rPr>
      </w:pPr>
    </w:p>
    <w:p w14:paraId="59C8AEA7">
      <w:pPr>
        <w:pStyle w:val="9"/>
        <w:spacing w:line="560" w:lineRule="exact"/>
        <w:ind w:firstLine="460"/>
        <w:jc w:val="center"/>
        <w:rPr>
          <w:rFonts w:hAnsi="宋体" w:eastAsia="宋体"/>
          <w:sz w:val="23"/>
          <w:szCs w:val="23"/>
        </w:rPr>
      </w:pPr>
    </w:p>
    <w:p w14:paraId="4579A6E7">
      <w:pPr>
        <w:pStyle w:val="9"/>
        <w:spacing w:line="560" w:lineRule="exact"/>
        <w:ind w:firstLine="700"/>
        <w:jc w:val="center"/>
        <w:rPr>
          <w:rFonts w:hAnsi="宋体" w:eastAsia="宋体"/>
          <w:sz w:val="35"/>
          <w:szCs w:val="35"/>
        </w:rPr>
      </w:pPr>
    </w:p>
    <w:p w14:paraId="6DD0D64B">
      <w:pPr>
        <w:pStyle w:val="9"/>
        <w:spacing w:before="360" w:beforeLines="150" w:after="360" w:afterLines="150" w:line="560" w:lineRule="exact"/>
        <w:ind w:left="840" w:leftChars="400" w:firstLine="562"/>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投标人(盖章)：</w:t>
      </w:r>
      <w:r>
        <w:rPr>
          <w:rFonts w:hint="eastAsia" w:ascii="仿宋_GB2312" w:hAnsi="仿宋_GB2312" w:eastAsia="仿宋_GB2312" w:cs="仿宋_GB2312"/>
          <w:b/>
          <w:bCs/>
          <w:sz w:val="28"/>
          <w:szCs w:val="28"/>
          <w:u w:val="single"/>
        </w:rPr>
        <w:t xml:space="preserve">          [投标人名称]                 </w:t>
      </w:r>
    </w:p>
    <w:p w14:paraId="2C014AF8">
      <w:pPr>
        <w:pStyle w:val="9"/>
        <w:spacing w:before="360" w:beforeLines="150" w:after="360" w:afterLines="150" w:line="560" w:lineRule="exact"/>
        <w:ind w:left="840" w:leftChars="40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负责人或其委托代理人(签字或盖章)：</w:t>
      </w:r>
    </w:p>
    <w:p w14:paraId="343116C6">
      <w:pPr>
        <w:pStyle w:val="9"/>
        <w:spacing w:before="360" w:beforeLines="150" w:after="360" w:afterLines="150" w:line="560" w:lineRule="exact"/>
        <w:rPr>
          <w:rFonts w:ascii="仿宋_GB2312" w:hAnsi="仿宋_GB2312" w:eastAsia="仿宋_GB2312" w:cs="仿宋_GB2312"/>
          <w:b/>
          <w:bCs/>
          <w:sz w:val="28"/>
          <w:szCs w:val="28"/>
        </w:rPr>
      </w:pPr>
    </w:p>
    <w:p w14:paraId="6F665B8E">
      <w:pPr>
        <w:spacing w:line="560" w:lineRule="exact"/>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日期： 年  月  日</w:t>
      </w:r>
    </w:p>
    <w:p w14:paraId="396629D6">
      <w:pPr>
        <w:spacing w:line="560" w:lineRule="exact"/>
        <w:ind w:firstLine="720"/>
        <w:jc w:val="center"/>
        <w:outlineLvl w:val="2"/>
        <w:rPr>
          <w:rFonts w:hint="eastAsia" w:ascii="方正小标宋简体" w:hAnsi="方正小标宋简体" w:eastAsia="方正小标宋简体" w:cs="方正小标宋简体"/>
          <w:sz w:val="36"/>
          <w:szCs w:val="44"/>
        </w:rPr>
      </w:pPr>
    </w:p>
    <w:p w14:paraId="5EBA80C2">
      <w:pPr>
        <w:spacing w:line="560" w:lineRule="exact"/>
        <w:ind w:firstLine="720"/>
        <w:jc w:val="center"/>
        <w:outlineLvl w:val="2"/>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目 录</w:t>
      </w:r>
    </w:p>
    <w:p w14:paraId="79BEBF25">
      <w:pPr>
        <w:spacing w:line="560" w:lineRule="exact"/>
        <w:ind w:firstLine="562"/>
        <w:jc w:val="center"/>
        <w:rPr>
          <w:rFonts w:ascii="宋体" w:hAnsi="宋体" w:eastAsia="宋体"/>
          <w:b/>
          <w:bCs/>
          <w:sz w:val="28"/>
          <w:szCs w:val="28"/>
        </w:rPr>
      </w:pPr>
    </w:p>
    <w:p w14:paraId="12BD7EAE">
      <w:pPr>
        <w:numPr>
          <w:ilvl w:val="0"/>
          <w:numId w:val="8"/>
        </w:numPr>
        <w:spacing w:line="700" w:lineRule="exact"/>
        <w:ind w:left="2100" w:leftChars="1000"/>
        <w:jc w:val="left"/>
        <w:rPr>
          <w:rFonts w:ascii="黑体" w:hAnsi="黑体" w:eastAsia="黑体" w:cs="黑体"/>
          <w:bCs/>
          <w:sz w:val="32"/>
          <w:szCs w:val="32"/>
        </w:rPr>
      </w:pPr>
      <w:r>
        <w:rPr>
          <w:rFonts w:hint="eastAsia" w:ascii="黑体" w:hAnsi="黑体" w:eastAsia="黑体" w:cs="黑体"/>
          <w:bCs/>
          <w:sz w:val="32"/>
          <w:szCs w:val="32"/>
        </w:rPr>
        <w:t>报价函</w:t>
      </w:r>
    </w:p>
    <w:p w14:paraId="262C0F26">
      <w:pPr>
        <w:numPr>
          <w:ilvl w:val="0"/>
          <w:numId w:val="8"/>
        </w:num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rPr>
        <w:t>律师事务所执业许可证</w:t>
      </w:r>
    </w:p>
    <w:p w14:paraId="2BA150BE">
      <w:pPr>
        <w:numPr>
          <w:ilvl w:val="0"/>
          <w:numId w:val="8"/>
        </w:numPr>
        <w:spacing w:line="700" w:lineRule="exact"/>
        <w:ind w:left="2100" w:leftChars="1000"/>
        <w:jc w:val="left"/>
        <w:rPr>
          <w:rFonts w:ascii="黑体" w:hAnsi="黑体" w:eastAsia="黑体" w:cs="黑体"/>
          <w:sz w:val="32"/>
          <w:szCs w:val="32"/>
        </w:rPr>
      </w:pPr>
      <w:r>
        <w:rPr>
          <w:rFonts w:hint="eastAsia" w:ascii="黑体" w:hAnsi="黑体" w:eastAsia="黑体" w:cs="黑体"/>
          <w:bCs/>
          <w:sz w:val="32"/>
          <w:szCs w:val="32"/>
        </w:rPr>
        <w:t>承诺函</w:t>
      </w:r>
    </w:p>
    <w:p w14:paraId="4D47F50E">
      <w:p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rPr>
        <w:t>四、委派服务团队人员配备</w:t>
      </w:r>
    </w:p>
    <w:p w14:paraId="6EDFE6B3">
      <w:pPr>
        <w:spacing w:line="700" w:lineRule="exact"/>
        <w:ind w:left="2100" w:leftChars="1000"/>
        <w:jc w:val="left"/>
        <w:rPr>
          <w:rFonts w:hint="eastAsia" w:ascii="黑体" w:hAnsi="黑体" w:eastAsia="黑体" w:cs="黑体"/>
          <w:sz w:val="32"/>
          <w:szCs w:val="32"/>
        </w:rPr>
      </w:pPr>
      <w:r>
        <w:rPr>
          <w:rFonts w:hint="eastAsia" w:ascii="黑体" w:hAnsi="黑体" w:eastAsia="黑体" w:cs="黑体"/>
          <w:sz w:val="32"/>
          <w:szCs w:val="32"/>
        </w:rPr>
        <w:t>五、拟派团队律师荣誉证明</w:t>
      </w:r>
    </w:p>
    <w:p w14:paraId="6B4CFB05">
      <w:pPr>
        <w:spacing w:line="700" w:lineRule="exact"/>
        <w:ind w:left="2100" w:leftChars="1000"/>
        <w:jc w:val="left"/>
        <w:rPr>
          <w:rFonts w:hint="eastAsia" w:ascii="黑体" w:hAnsi="黑体" w:eastAsia="黑体" w:cs="黑体"/>
          <w:sz w:val="32"/>
          <w:szCs w:val="32"/>
          <w:lang w:val="en-US" w:eastAsia="zh-CN"/>
        </w:rPr>
      </w:pPr>
      <w:r>
        <w:rPr>
          <w:rFonts w:hint="eastAsia" w:ascii="黑体" w:hAnsi="黑体" w:eastAsia="黑体" w:cs="黑体"/>
          <w:sz w:val="32"/>
          <w:szCs w:val="32"/>
        </w:rPr>
        <w:t>六、拟派</w:t>
      </w:r>
      <w:r>
        <w:rPr>
          <w:rFonts w:hint="eastAsia" w:ascii="黑体" w:hAnsi="黑体" w:eastAsia="黑体" w:cs="黑体"/>
          <w:sz w:val="32"/>
          <w:szCs w:val="32"/>
          <w:lang w:val="en-US" w:eastAsia="zh-CN"/>
        </w:rPr>
        <w:t>经办律师</w:t>
      </w:r>
      <w:r>
        <w:rPr>
          <w:rFonts w:hint="eastAsia" w:ascii="黑体" w:hAnsi="黑体" w:eastAsia="黑体" w:cs="黑体"/>
          <w:sz w:val="32"/>
          <w:szCs w:val="32"/>
        </w:rPr>
        <w:t>业绩</w:t>
      </w:r>
      <w:r>
        <w:rPr>
          <w:rFonts w:hint="eastAsia" w:ascii="黑体" w:hAnsi="黑体" w:eastAsia="黑体" w:cs="黑体"/>
          <w:sz w:val="32"/>
          <w:szCs w:val="32"/>
          <w:lang w:val="en-US" w:eastAsia="zh-CN"/>
        </w:rPr>
        <w:t>证明</w:t>
      </w:r>
    </w:p>
    <w:p w14:paraId="5B523295">
      <w:p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服务方案</w:t>
      </w:r>
    </w:p>
    <w:p w14:paraId="1BB47179">
      <w:pPr>
        <w:spacing w:line="700" w:lineRule="exact"/>
        <w:ind w:left="2100" w:leftChars="1000"/>
        <w:jc w:val="left"/>
        <w:rPr>
          <w:rFonts w:ascii="黑体" w:hAnsi="黑体" w:eastAsia="黑体" w:cs="黑体"/>
          <w:sz w:val="32"/>
          <w:szCs w:val="32"/>
        </w:rPr>
      </w:pPr>
    </w:p>
    <w:p w14:paraId="462F6F69">
      <w:pPr>
        <w:pStyle w:val="18"/>
        <w:widowControl/>
        <w:overflowPunct w:val="0"/>
        <w:autoSpaceDE w:val="0"/>
        <w:autoSpaceDN w:val="0"/>
        <w:adjustRightInd w:val="0"/>
        <w:spacing w:line="700" w:lineRule="exact"/>
        <w:ind w:left="2100" w:leftChars="1000" w:firstLine="0" w:firstLineChars="0"/>
        <w:jc w:val="left"/>
        <w:textAlignment w:val="baseline"/>
        <w:rPr>
          <w:rFonts w:ascii="宋体" w:hAnsi="宋体" w:eastAsia="宋体"/>
          <w:sz w:val="28"/>
          <w:szCs w:val="28"/>
        </w:rPr>
      </w:pPr>
    </w:p>
    <w:p w14:paraId="18444D80">
      <w:pPr>
        <w:spacing w:line="700" w:lineRule="exact"/>
        <w:ind w:left="2100" w:leftChars="1000" w:firstLine="720"/>
        <w:jc w:val="left"/>
        <w:rPr>
          <w:rFonts w:ascii="宋体" w:hAnsi="宋体" w:eastAsia="宋体"/>
          <w:sz w:val="36"/>
          <w:szCs w:val="36"/>
        </w:rPr>
        <w:sectPr>
          <w:headerReference r:id="rId3" w:type="default"/>
          <w:footerReference r:id="rId4" w:type="default"/>
          <w:pgSz w:w="11906" w:h="16838"/>
          <w:pgMar w:top="1440" w:right="1803" w:bottom="1440" w:left="1803" w:header="720" w:footer="891" w:gutter="0"/>
          <w:pgBorders>
            <w:top w:val="none" w:sz="0" w:space="0"/>
            <w:left w:val="none" w:sz="0" w:space="0"/>
            <w:bottom w:val="none" w:sz="0" w:space="0"/>
            <w:right w:val="none" w:sz="0" w:space="0"/>
          </w:pgBorders>
          <w:cols w:space="720" w:num="1"/>
          <w:docGrid w:linePitch="1" w:charSpace="0"/>
        </w:sectPr>
      </w:pPr>
    </w:p>
    <w:p w14:paraId="012CFADB">
      <w:pPr>
        <w:spacing w:line="560" w:lineRule="exact"/>
        <w:ind w:firstLine="643"/>
        <w:jc w:val="left"/>
        <w:outlineLvl w:val="2"/>
        <w:rPr>
          <w:rFonts w:ascii="黑体" w:hAnsi="黑体" w:eastAsia="黑体" w:cs="黑体"/>
          <w:bCs/>
          <w:sz w:val="32"/>
          <w:szCs w:val="32"/>
        </w:rPr>
      </w:pPr>
      <w:r>
        <w:rPr>
          <w:rFonts w:hint="eastAsia" w:ascii="黑体" w:hAnsi="黑体" w:eastAsia="黑体" w:cs="黑体"/>
          <w:bCs/>
          <w:sz w:val="32"/>
          <w:szCs w:val="32"/>
        </w:rPr>
        <w:t>一、报价函</w:t>
      </w:r>
    </w:p>
    <w:p w14:paraId="3814E172">
      <w:pPr>
        <w:pStyle w:val="9"/>
        <w:spacing w:before="156" w:beforeLines="50" w:after="156" w:afterLines="50" w:line="560" w:lineRule="exact"/>
        <w:jc w:val="center"/>
        <w:rPr>
          <w:rFonts w:hAnsi="宋体" w:eastAsia="宋体"/>
          <w:b/>
          <w:sz w:val="36"/>
          <w:szCs w:val="36"/>
        </w:rPr>
      </w:pPr>
      <w:r>
        <w:rPr>
          <w:rFonts w:hint="eastAsia" w:hAnsi="宋体" w:eastAsia="宋体"/>
          <w:b/>
          <w:sz w:val="36"/>
          <w:szCs w:val="36"/>
        </w:rPr>
        <w:t>报价函</w:t>
      </w:r>
    </w:p>
    <w:p w14:paraId="1F05CB7A">
      <w:pPr>
        <w:pStyle w:val="9"/>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u w:val="single"/>
        </w:rPr>
        <w:t>合肥物流控股集团有限公司</w:t>
      </w:r>
    </w:p>
    <w:p w14:paraId="335FE418">
      <w:pPr>
        <w:pStyle w:val="9"/>
        <w:spacing w:line="560" w:lineRule="exact"/>
        <w:ind w:left="1366" w:leftChars="-16" w:hanging="1400" w:hangingChars="5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合肥物流集团常年法律顾问服务机构遴选项目</w:t>
      </w:r>
    </w:p>
    <w:p w14:paraId="52A047E2">
      <w:pPr>
        <w:pStyle w:val="9"/>
        <w:spacing w:line="560" w:lineRule="exact"/>
        <w:ind w:left="-34" w:leftChars="-16"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sz w:val="28"/>
          <w:szCs w:val="28"/>
          <w:u w:val="single"/>
        </w:rPr>
        <w:t>（    投标人   ）</w:t>
      </w:r>
      <w:r>
        <w:rPr>
          <w:rFonts w:hint="eastAsia" w:ascii="仿宋_GB2312" w:hAnsi="仿宋_GB2312" w:eastAsia="仿宋_GB2312" w:cs="仿宋_GB2312"/>
          <w:sz w:val="28"/>
          <w:szCs w:val="28"/>
        </w:rPr>
        <w:t>研究了贵公司招标文件，理解招标文件的所有规定的条款，愿意按照招标文件的要求，现报价如下</w:t>
      </w:r>
      <w:r>
        <w:rPr>
          <w:rFonts w:hint="eastAsia" w:ascii="仿宋_GB2312" w:hAnsi="仿宋_GB2312" w:eastAsia="仿宋_GB2312" w:cs="仿宋_GB2312"/>
          <w:kern w:val="2"/>
          <w:sz w:val="28"/>
          <w:szCs w:val="28"/>
        </w:rPr>
        <w:t>：</w:t>
      </w:r>
    </w:p>
    <w:p w14:paraId="12A5D3E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元/年）；开具增值税发票，税率为</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%，税额为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元。大小写不一致的以大写为准。</w:t>
      </w:r>
    </w:p>
    <w:p w14:paraId="6ADA79A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该费用为含税包干价。如未按约定开具增值税专用发票或实际开具的增值税专用发票税率低于约定税率的，我方自愿承担无法抵扣部分税款。</w:t>
      </w:r>
    </w:p>
    <w:p w14:paraId="7FC5FAC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我方承认投标书及附件为我方投标文件的组成部分。我方已详细审查全部招标文件，包括招标补遗文件（如果有）。我们完全理解并同意放弃对这方面有不明及误解的权利。</w:t>
      </w:r>
    </w:p>
    <w:p w14:paraId="6E7B6B8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如果我方有幸成为中标人，愿意承担招标人委托的工作任务。如若违反，招标人有权取消我方中标资格。同时我方承诺在服务中按递交的投标文件的承诺执行。</w:t>
      </w:r>
    </w:p>
    <w:p w14:paraId="1F1B7F8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现递交我投标人纸质版投标文件。本投标文件自投标之日起90日内有效，在此期间本投标书之规定对我方具有约束力。</w:t>
      </w:r>
    </w:p>
    <w:p w14:paraId="7967E6BC">
      <w:pPr>
        <w:spacing w:line="56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投标人：（盖章）                                           </w:t>
      </w:r>
    </w:p>
    <w:p w14:paraId="0CDA2034">
      <w:pPr>
        <w:spacing w:line="560" w:lineRule="exact"/>
        <w:ind w:firstLine="3819" w:firstLineChars="1364"/>
        <w:jc w:val="center"/>
      </w:pPr>
      <w:r>
        <w:rPr>
          <w:rFonts w:hint="eastAsia" w:ascii="仿宋_GB2312" w:hAnsi="仿宋_GB2312" w:eastAsia="仿宋_GB2312" w:cs="仿宋_GB2312"/>
          <w:sz w:val="28"/>
          <w:szCs w:val="28"/>
        </w:rPr>
        <w:t>日期：    年    月    日</w:t>
      </w:r>
    </w:p>
    <w:p w14:paraId="780DF712">
      <w:pPr>
        <w:rPr>
          <w:rFonts w:ascii="黑体" w:hAnsi="黑体" w:eastAsia="黑体" w:cs="黑体"/>
          <w:bCs/>
          <w:sz w:val="32"/>
          <w:szCs w:val="32"/>
        </w:rPr>
      </w:pPr>
      <w:r>
        <w:rPr>
          <w:rFonts w:hint="eastAsia" w:ascii="黑体" w:hAnsi="黑体" w:eastAsia="黑体" w:cs="黑体"/>
          <w:bCs/>
          <w:sz w:val="32"/>
          <w:szCs w:val="32"/>
        </w:rPr>
        <w:br w:type="page"/>
      </w:r>
    </w:p>
    <w:p w14:paraId="5D010525">
      <w:pPr>
        <w:spacing w:line="560" w:lineRule="exact"/>
        <w:ind w:firstLine="643"/>
        <w:outlineLvl w:val="2"/>
        <w:rPr>
          <w:rFonts w:hint="default" w:ascii="黑体" w:hAnsi="黑体" w:eastAsia="黑体" w:cs="黑体"/>
          <w:bCs/>
          <w:sz w:val="32"/>
          <w:szCs w:val="32"/>
          <w:lang w:val="en-US" w:eastAsia="zh-CN"/>
        </w:rPr>
      </w:pPr>
      <w:r>
        <w:rPr>
          <w:rFonts w:hint="eastAsia" w:ascii="黑体" w:hAnsi="黑体" w:eastAsia="黑体" w:cs="黑体"/>
          <w:bCs/>
          <w:sz w:val="32"/>
          <w:szCs w:val="32"/>
        </w:rPr>
        <w:t>二、律师事务所执业许可证复印件</w:t>
      </w:r>
      <w:r>
        <w:rPr>
          <w:rFonts w:hint="eastAsia" w:ascii="黑体" w:hAnsi="黑体" w:eastAsia="黑体" w:cs="黑体"/>
          <w:bCs/>
          <w:sz w:val="32"/>
          <w:szCs w:val="32"/>
          <w:lang w:val="en-US" w:eastAsia="zh-CN"/>
        </w:rPr>
        <w:t>/影印件</w:t>
      </w:r>
    </w:p>
    <w:p w14:paraId="287A3EF3">
      <w:pPr>
        <w:pStyle w:val="23"/>
        <w:ind w:firstLine="640"/>
        <w:jc w:val="left"/>
        <w:outlineLvl w:val="2"/>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bCs/>
          <w:sz w:val="32"/>
          <w:szCs w:val="32"/>
        </w:rPr>
        <w:t>承诺函</w:t>
      </w:r>
    </w:p>
    <w:p w14:paraId="1036B628">
      <w:pPr>
        <w:pStyle w:val="23"/>
        <w:numPr>
          <w:ilvl w:val="255"/>
          <w:numId w:val="0"/>
        </w:num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承诺函（</w:t>
      </w:r>
      <w:r>
        <w:rPr>
          <w:rFonts w:hint="eastAsia" w:ascii="方正小标宋简体" w:hAnsi="方正小标宋简体" w:eastAsia="方正小标宋简体" w:cs="方正小标宋简体"/>
          <w:sz w:val="32"/>
          <w:szCs w:val="32"/>
          <w:lang w:val="en-US" w:eastAsia="zh-CN"/>
        </w:rPr>
        <w:t>模板，内容不可更改</w:t>
      </w:r>
      <w:r>
        <w:rPr>
          <w:rFonts w:hint="eastAsia" w:ascii="方正小标宋简体" w:hAnsi="方正小标宋简体" w:eastAsia="方正小标宋简体" w:cs="方正小标宋简体"/>
          <w:sz w:val="32"/>
          <w:szCs w:val="32"/>
        </w:rPr>
        <w:t>）</w:t>
      </w:r>
    </w:p>
    <w:p w14:paraId="2B341487">
      <w:pPr>
        <w:numPr>
          <w:ilvl w:val="255"/>
          <w:numId w:val="0"/>
        </w:num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合肥物流控股集团有限公司： </w:t>
      </w:r>
    </w:p>
    <w:p w14:paraId="7C35357A">
      <w:pPr>
        <w:numPr>
          <w:ilvl w:val="255"/>
          <w:numId w:val="0"/>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我所承诺如下：</w:t>
      </w:r>
    </w:p>
    <w:p w14:paraId="53948486">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自2021年1月1日起，至今未受到司法行政部门的行政处罚或律师协会的行业处分；</w:t>
      </w:r>
    </w:p>
    <w:p w14:paraId="2B4D68CD">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我所具有</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rPr>
        <w:t>名专职律师；我所拟委派顾问律师4人，其中首席顾问律师（即团队负责人）1人，主办</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 xml:space="preserve">经办顾问律师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人，且执业年限均不少于5年（截至2026年4月30日）。拟委派服务团队成员政治思想素质好、法律业务水平高、工作责任心强。</w:t>
      </w:r>
    </w:p>
    <w:p w14:paraId="28C21B05">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若我所中标，则我所承诺不擅自更换服务团队律师， 如确需更换，将提前 20 天书面报告招标人，经同意后方可更换，更换后的服务律师资格、阅历及经验不得低于其前任。</w:t>
      </w:r>
    </w:p>
    <w:p w14:paraId="51DCE8CF">
      <w:pPr>
        <w:pStyle w:val="18"/>
        <w:numPr>
          <w:ilvl w:val="-1"/>
          <w:numId w:val="0"/>
        </w:numPr>
        <w:spacing w:line="560" w:lineRule="exact"/>
        <w:ind w:firstLine="0" w:firstLineChars="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4.本次投标非联合体投标。</w:t>
      </w:r>
    </w:p>
    <w:p w14:paraId="0A8A923D">
      <w:pPr>
        <w:pStyle w:val="18"/>
        <w:spacing w:line="560" w:lineRule="exact"/>
        <w:ind w:firstLine="0" w:firstLineChars="0"/>
        <w:rPr>
          <w:rFonts w:ascii="仿宋_GB2312" w:hAnsi="仿宋_GB2312" w:eastAsia="仿宋_GB2312" w:cs="仿宋_GB2312"/>
          <w:sz w:val="32"/>
          <w:szCs w:val="32"/>
        </w:rPr>
      </w:pPr>
    </w:p>
    <w:p w14:paraId="63D587FC">
      <w:pPr>
        <w:numPr>
          <w:ilvl w:val="255"/>
          <w:numId w:val="0"/>
        </w:num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律所盖章：</w:t>
      </w:r>
    </w:p>
    <w:p w14:paraId="41AD486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5BD7D3D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30C5EC9B">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5600C4A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36F3FE70">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7DAA4063">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18A9AAF5">
      <w:pPr>
        <w:numPr>
          <w:ilvl w:val="-1"/>
          <w:numId w:val="0"/>
        </w:num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lang w:val="en-US" w:eastAsia="zh-CN"/>
        </w:rPr>
        <w:t>四、委派服务团队人员配备</w:t>
      </w:r>
    </w:p>
    <w:p w14:paraId="5E786E67">
      <w:pPr>
        <w:spacing w:line="560" w:lineRule="exact"/>
        <w:ind w:firstLine="723" w:firstLineChars="200"/>
        <w:jc w:val="center"/>
        <w:rPr>
          <w:rFonts w:hint="eastAsia" w:ascii="楷体" w:hAnsi="楷体" w:eastAsia="楷体" w:cs="楷体"/>
          <w:b/>
          <w:sz w:val="36"/>
          <w:szCs w:val="36"/>
        </w:rPr>
      </w:pPr>
      <w:r>
        <w:rPr>
          <w:rFonts w:hint="eastAsia" w:ascii="楷体" w:hAnsi="楷体" w:eastAsia="楷体" w:cs="楷体"/>
          <w:b/>
          <w:sz w:val="36"/>
          <w:szCs w:val="36"/>
          <w:lang w:val="en-US" w:eastAsia="zh-CN"/>
        </w:rPr>
        <w:t>拟委派顾问律师团队及分工</w:t>
      </w:r>
    </w:p>
    <w:tbl>
      <w:tblPr>
        <w:tblStyle w:val="14"/>
        <w:tblW w:w="5247" w:type="pct"/>
        <w:jc w:val="center"/>
        <w:tblLayout w:type="autofit"/>
        <w:tblCellMar>
          <w:top w:w="0" w:type="dxa"/>
          <w:left w:w="108" w:type="dxa"/>
          <w:bottom w:w="0" w:type="dxa"/>
          <w:right w:w="108" w:type="dxa"/>
        </w:tblCellMar>
      </w:tblPr>
      <w:tblGrid>
        <w:gridCol w:w="1868"/>
        <w:gridCol w:w="1720"/>
        <w:gridCol w:w="2559"/>
        <w:gridCol w:w="1457"/>
        <w:gridCol w:w="1339"/>
      </w:tblGrid>
      <w:tr w14:paraId="011E0409">
        <w:tblPrEx>
          <w:tblCellMar>
            <w:top w:w="0" w:type="dxa"/>
            <w:left w:w="108" w:type="dxa"/>
            <w:bottom w:w="0" w:type="dxa"/>
            <w:right w:w="108" w:type="dxa"/>
          </w:tblCellMar>
        </w:tblPrEx>
        <w:trPr>
          <w:trHeight w:val="427"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5F90FF58">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律师</w:t>
            </w:r>
            <w:r>
              <w:rPr>
                <w:rFonts w:hint="eastAsia" w:ascii="仿宋_GB2312" w:hAnsi="仿宋_GB2312" w:eastAsia="仿宋_GB2312" w:cs="仿宋_GB2312"/>
                <w:bCs/>
                <w:kern w:val="0"/>
                <w:sz w:val="32"/>
                <w:szCs w:val="32"/>
              </w:rPr>
              <w:t>姓名</w:t>
            </w:r>
          </w:p>
        </w:tc>
        <w:tc>
          <w:tcPr>
            <w:tcW w:w="961" w:type="pct"/>
            <w:tcBorders>
              <w:top w:val="single" w:color="000000" w:sz="4" w:space="0"/>
              <w:left w:val="nil"/>
              <w:bottom w:val="single" w:color="000000" w:sz="4" w:space="0"/>
              <w:right w:val="single" w:color="000000" w:sz="4" w:space="0"/>
            </w:tcBorders>
            <w:vAlign w:val="center"/>
          </w:tcPr>
          <w:p w14:paraId="38B922F8">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律所职务</w:t>
            </w:r>
          </w:p>
        </w:tc>
        <w:tc>
          <w:tcPr>
            <w:tcW w:w="1430" w:type="pct"/>
            <w:tcBorders>
              <w:top w:val="single" w:color="000000" w:sz="4" w:space="0"/>
              <w:left w:val="nil"/>
              <w:bottom w:val="single" w:color="000000" w:sz="4" w:space="0"/>
              <w:right w:val="single" w:color="000000" w:sz="4" w:space="0"/>
            </w:tcBorders>
            <w:vAlign w:val="center"/>
          </w:tcPr>
          <w:p w14:paraId="3FF78EEE">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团队分工</w:t>
            </w:r>
          </w:p>
        </w:tc>
        <w:tc>
          <w:tcPr>
            <w:tcW w:w="814" w:type="pct"/>
            <w:tcBorders>
              <w:top w:val="single" w:color="000000" w:sz="4" w:space="0"/>
              <w:left w:val="nil"/>
              <w:bottom w:val="single" w:color="000000" w:sz="4" w:space="0"/>
              <w:right w:val="single" w:color="000000" w:sz="4" w:space="0"/>
            </w:tcBorders>
            <w:vAlign w:val="center"/>
          </w:tcPr>
          <w:p w14:paraId="016EF5C3">
            <w:pPr>
              <w:widowControl/>
              <w:snapToGrid w:val="0"/>
              <w:spacing w:line="56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执业</w:t>
            </w:r>
          </w:p>
          <w:p w14:paraId="3B1A1CF0">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年限</w:t>
            </w:r>
          </w:p>
        </w:tc>
        <w:tc>
          <w:tcPr>
            <w:tcW w:w="748" w:type="pct"/>
            <w:tcBorders>
              <w:top w:val="single" w:color="000000" w:sz="4" w:space="0"/>
              <w:left w:val="nil"/>
              <w:bottom w:val="single" w:color="000000" w:sz="4" w:space="0"/>
              <w:right w:val="single" w:color="000000" w:sz="4" w:space="0"/>
            </w:tcBorders>
            <w:vAlign w:val="center"/>
          </w:tcPr>
          <w:p w14:paraId="282C0F9A">
            <w:pPr>
              <w:widowControl/>
              <w:snapToGrid w:val="0"/>
              <w:spacing w:line="560" w:lineRule="exact"/>
              <w:jc w:val="cente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备注</w:t>
            </w:r>
          </w:p>
        </w:tc>
      </w:tr>
      <w:tr w14:paraId="3ACEF441">
        <w:tblPrEx>
          <w:tblCellMar>
            <w:top w:w="0" w:type="dxa"/>
            <w:left w:w="108" w:type="dxa"/>
            <w:bottom w:w="0" w:type="dxa"/>
            <w:right w:w="108" w:type="dxa"/>
          </w:tblCellMar>
        </w:tblPrEx>
        <w:trPr>
          <w:trHeight w:val="763"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0F0DD534">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1622AD51">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389A93B7">
            <w:pPr>
              <w:widowControl/>
              <w:snapToGrid w:val="0"/>
              <w:spacing w:line="240" w:lineRule="auto"/>
              <w:ind w:firstLine="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首席顾问律师（即团队负责人）</w:t>
            </w:r>
          </w:p>
        </w:tc>
        <w:tc>
          <w:tcPr>
            <w:tcW w:w="814" w:type="pct"/>
            <w:tcBorders>
              <w:top w:val="single" w:color="000000" w:sz="4" w:space="0"/>
              <w:left w:val="nil"/>
              <w:bottom w:val="single" w:color="000000" w:sz="4" w:space="0"/>
              <w:right w:val="single" w:color="000000" w:sz="4" w:space="0"/>
            </w:tcBorders>
            <w:vAlign w:val="center"/>
          </w:tcPr>
          <w:p w14:paraId="622805E1">
            <w:pPr>
              <w:widowControl/>
              <w:snapToGrid w:val="0"/>
              <w:spacing w:line="560" w:lineRule="exact"/>
              <w:ind w:firstLine="48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c>
        <w:tc>
          <w:tcPr>
            <w:tcW w:w="748" w:type="pct"/>
            <w:tcBorders>
              <w:top w:val="single" w:color="000000" w:sz="4" w:space="0"/>
              <w:left w:val="nil"/>
              <w:bottom w:val="single" w:color="000000" w:sz="4" w:space="0"/>
              <w:right w:val="single" w:color="000000" w:sz="4" w:space="0"/>
            </w:tcBorders>
            <w:vAlign w:val="center"/>
          </w:tcPr>
          <w:p w14:paraId="020A5528">
            <w:pPr>
              <w:widowControl/>
              <w:snapToGrid w:val="0"/>
              <w:spacing w:line="560" w:lineRule="exact"/>
              <w:ind w:firstLine="480"/>
              <w:jc w:val="center"/>
              <w:rPr>
                <w:rFonts w:hint="eastAsia" w:ascii="仿宋_GB2312" w:hAnsi="仿宋_GB2312" w:eastAsia="仿宋_GB2312" w:cs="仿宋_GB2312"/>
                <w:kern w:val="0"/>
                <w:sz w:val="32"/>
                <w:szCs w:val="32"/>
              </w:rPr>
            </w:pPr>
          </w:p>
        </w:tc>
      </w:tr>
      <w:tr w14:paraId="3F7E898E">
        <w:tblPrEx>
          <w:tblCellMar>
            <w:top w:w="0" w:type="dxa"/>
            <w:left w:w="108" w:type="dxa"/>
            <w:bottom w:w="0" w:type="dxa"/>
            <w:right w:w="108" w:type="dxa"/>
          </w:tblCellMar>
        </w:tblPrEx>
        <w:trPr>
          <w:trHeight w:val="523"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2F72A1FB">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5FE795B0">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16AACAA5">
            <w:pPr>
              <w:widowControl/>
              <w:snapToGrid w:val="0"/>
              <w:spacing w:line="560" w:lineRule="exact"/>
              <w:ind w:firstLine="0" w:firstLineChars="0"/>
              <w:jc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sz w:val="28"/>
                <w:szCs w:val="28"/>
                <w:lang w:val="en-US" w:eastAsia="zh-CN"/>
              </w:rPr>
              <w:t>主要经办律师</w:t>
            </w:r>
          </w:p>
        </w:tc>
        <w:tc>
          <w:tcPr>
            <w:tcW w:w="814" w:type="pct"/>
            <w:tcBorders>
              <w:top w:val="single" w:color="000000" w:sz="4" w:space="0"/>
              <w:left w:val="nil"/>
              <w:bottom w:val="single" w:color="000000" w:sz="4" w:space="0"/>
              <w:right w:val="single" w:color="000000" w:sz="4" w:space="0"/>
            </w:tcBorders>
            <w:vAlign w:val="center"/>
          </w:tcPr>
          <w:p w14:paraId="47B5B2A7">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0FE53EE6">
            <w:pPr>
              <w:widowControl/>
              <w:snapToGrid w:val="0"/>
              <w:spacing w:line="300" w:lineRule="exact"/>
              <w:ind w:firstLine="0"/>
              <w:jc w:val="left"/>
              <w:rPr>
                <w:rFonts w:hint="default" w:ascii="仿宋_GB2312" w:hAnsi="仿宋_GB2312" w:eastAsia="仿宋_GB2312" w:cs="仿宋_GB2312"/>
                <w:kern w:val="0"/>
                <w:sz w:val="32"/>
                <w:szCs w:val="32"/>
                <w:lang w:val="en-US" w:eastAsia="zh-CN"/>
              </w:rPr>
            </w:pPr>
          </w:p>
        </w:tc>
      </w:tr>
      <w:tr w14:paraId="3744E83C">
        <w:tblPrEx>
          <w:tblCellMar>
            <w:top w:w="0" w:type="dxa"/>
            <w:left w:w="108" w:type="dxa"/>
            <w:bottom w:w="0" w:type="dxa"/>
            <w:right w:w="108" w:type="dxa"/>
          </w:tblCellMar>
        </w:tblPrEx>
        <w:trPr>
          <w:trHeight w:val="581"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419F1260">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71FF11C6">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29AB8E54">
            <w:pPr>
              <w:widowControl/>
              <w:snapToGrid w:val="0"/>
              <w:spacing w:line="560" w:lineRule="exact"/>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主要经办律师</w:t>
            </w:r>
          </w:p>
        </w:tc>
        <w:tc>
          <w:tcPr>
            <w:tcW w:w="814" w:type="pct"/>
            <w:tcBorders>
              <w:top w:val="single" w:color="000000" w:sz="4" w:space="0"/>
              <w:left w:val="nil"/>
              <w:bottom w:val="single" w:color="000000" w:sz="4" w:space="0"/>
              <w:right w:val="single" w:color="000000" w:sz="4" w:space="0"/>
            </w:tcBorders>
            <w:vAlign w:val="center"/>
          </w:tcPr>
          <w:p w14:paraId="7E6F322E">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0C5AA272">
            <w:pPr>
              <w:widowControl/>
              <w:snapToGrid w:val="0"/>
              <w:spacing w:line="300" w:lineRule="exact"/>
              <w:ind w:firstLine="0"/>
              <w:jc w:val="left"/>
              <w:rPr>
                <w:rFonts w:hint="eastAsia" w:ascii="仿宋_GB2312" w:hAnsi="仿宋_GB2312" w:eastAsia="仿宋_GB2312" w:cs="仿宋_GB2312"/>
                <w:kern w:val="0"/>
                <w:sz w:val="22"/>
                <w:szCs w:val="22"/>
              </w:rPr>
            </w:pPr>
          </w:p>
        </w:tc>
      </w:tr>
      <w:tr w14:paraId="3E5924C2">
        <w:tblPrEx>
          <w:tblCellMar>
            <w:top w:w="0" w:type="dxa"/>
            <w:left w:w="108" w:type="dxa"/>
            <w:bottom w:w="0" w:type="dxa"/>
            <w:right w:w="108" w:type="dxa"/>
          </w:tblCellMar>
        </w:tblPrEx>
        <w:trPr>
          <w:trHeight w:val="90"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14A0E35E">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1CEAB518">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3AD939C3">
            <w:pPr>
              <w:widowControl/>
              <w:snapToGrid w:val="0"/>
              <w:spacing w:line="560" w:lineRule="exact"/>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其他经办律师</w:t>
            </w:r>
          </w:p>
        </w:tc>
        <w:tc>
          <w:tcPr>
            <w:tcW w:w="814" w:type="pct"/>
            <w:tcBorders>
              <w:top w:val="single" w:color="000000" w:sz="4" w:space="0"/>
              <w:left w:val="nil"/>
              <w:bottom w:val="single" w:color="000000" w:sz="4" w:space="0"/>
              <w:right w:val="single" w:color="000000" w:sz="4" w:space="0"/>
            </w:tcBorders>
            <w:vAlign w:val="center"/>
          </w:tcPr>
          <w:p w14:paraId="41052A0D">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1FEAD03D">
            <w:pPr>
              <w:widowControl/>
              <w:snapToGrid w:val="0"/>
              <w:spacing w:line="300" w:lineRule="exact"/>
              <w:ind w:firstLine="0"/>
              <w:jc w:val="left"/>
              <w:rPr>
                <w:rFonts w:hint="eastAsia" w:ascii="仿宋_GB2312" w:hAnsi="仿宋_GB2312" w:eastAsia="仿宋_GB2312" w:cs="仿宋_GB2312"/>
                <w:kern w:val="0"/>
                <w:sz w:val="22"/>
                <w:szCs w:val="22"/>
              </w:rPr>
            </w:pPr>
          </w:p>
        </w:tc>
      </w:tr>
    </w:tbl>
    <w:p w14:paraId="35D2201E">
      <w:pPr>
        <w:numPr>
          <w:ilvl w:val="0"/>
          <w:numId w:val="0"/>
        </w:numPr>
        <w:ind w:firstLine="641" w:firstLine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lang w:val="en-US" w:eastAsia="zh-CN"/>
        </w:rPr>
        <w:t>注：需附拟派服务律师简历、执业证书复印件/影印件并加盖公章。</w:t>
      </w:r>
      <w:r>
        <w:rPr>
          <w:rFonts w:hint="eastAsia" w:ascii="仿宋_GB2312" w:hAnsi="仿宋_GB2312" w:eastAsia="仿宋_GB2312" w:cs="仿宋_GB2312"/>
          <w:b/>
          <w:bCs/>
          <w:sz w:val="32"/>
          <w:szCs w:val="32"/>
          <w:lang w:val="en-US" w:eastAsia="zh-CN"/>
        </w:rPr>
        <w:t>要求拟</w:t>
      </w:r>
      <w:r>
        <w:rPr>
          <w:rFonts w:hint="eastAsia" w:ascii="仿宋_GB2312" w:hAnsi="仿宋_GB2312" w:eastAsia="仿宋_GB2312" w:cs="仿宋_GB2312"/>
          <w:b/>
          <w:bCs/>
          <w:sz w:val="32"/>
          <w:szCs w:val="32"/>
          <w:highlight w:val="none"/>
        </w:rPr>
        <w:t xml:space="preserve">委派顾问律师 </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 xml:space="preserve"> 人，其中首席顾问律师1 人，</w:t>
      </w:r>
      <w:r>
        <w:rPr>
          <w:rFonts w:hint="eastAsia" w:ascii="仿宋_GB2312" w:hAnsi="仿宋_GB2312" w:eastAsia="仿宋_GB2312" w:cs="仿宋_GB2312"/>
          <w:b/>
          <w:bCs/>
          <w:sz w:val="32"/>
          <w:szCs w:val="32"/>
          <w:highlight w:val="none"/>
          <w:lang w:val="en-US" w:eastAsia="zh-CN"/>
        </w:rPr>
        <w:t>主要经办</w:t>
      </w:r>
      <w:r>
        <w:rPr>
          <w:rFonts w:hint="eastAsia" w:ascii="仿宋_GB2312" w:hAnsi="仿宋_GB2312" w:eastAsia="仿宋_GB2312" w:cs="仿宋_GB2312"/>
          <w:b/>
          <w:bCs/>
          <w:sz w:val="32"/>
          <w:szCs w:val="32"/>
          <w:highlight w:val="none"/>
        </w:rPr>
        <w:t xml:space="preserve">律师 </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 xml:space="preserve"> 人，</w:t>
      </w:r>
      <w:r>
        <w:rPr>
          <w:rFonts w:hint="eastAsia" w:ascii="仿宋_GB2312" w:hAnsi="仿宋_GB2312" w:eastAsia="仿宋_GB2312" w:cs="仿宋_GB2312"/>
          <w:b/>
          <w:bCs/>
          <w:sz w:val="32"/>
          <w:szCs w:val="32"/>
          <w:highlight w:val="none"/>
          <w:lang w:val="en-US" w:eastAsia="zh-CN"/>
        </w:rPr>
        <w:t>其他经办</w:t>
      </w:r>
      <w:r>
        <w:rPr>
          <w:rFonts w:hint="eastAsia" w:ascii="仿宋_GB2312" w:hAnsi="仿宋_GB2312" w:eastAsia="仿宋_GB2312" w:cs="仿宋_GB2312"/>
          <w:b/>
          <w:bCs/>
          <w:sz w:val="32"/>
          <w:szCs w:val="32"/>
          <w:highlight w:val="none"/>
        </w:rPr>
        <w:t>律师</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人</w:t>
      </w:r>
      <w:r>
        <w:rPr>
          <w:rFonts w:hint="eastAsia" w:ascii="仿宋_GB2312" w:hAnsi="仿宋_GB2312" w:eastAsia="仿宋_GB2312" w:cs="仿宋_GB2312"/>
          <w:b/>
          <w:bCs/>
          <w:sz w:val="32"/>
          <w:szCs w:val="32"/>
          <w:highlight w:val="none"/>
          <w:lang w:val="en-US" w:eastAsia="zh-CN"/>
        </w:rPr>
        <w:t>，且执业年限均不少于5年</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截至2026年4月30日），团队人数及分工不可更改，否则视为无效投标。</w:t>
      </w:r>
    </w:p>
    <w:p w14:paraId="66B3C7C9">
      <w:pPr>
        <w:numPr>
          <w:ilvl w:val="255"/>
          <w:numId w:val="0"/>
        </w:numPr>
        <w:spacing w:line="560" w:lineRule="exact"/>
        <w:ind w:firstLine="640" w:firstLineChars="200"/>
        <w:jc w:val="left"/>
        <w:outlineLvl w:val="2"/>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、拟派团队律师荣誉证明</w:t>
      </w:r>
    </w:p>
    <w:p w14:paraId="1C49410F">
      <w:pPr>
        <w:numPr>
          <w:ilvl w:val="255"/>
          <w:numId w:val="0"/>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须提供获奖证书、批复、颁奖单位颁奖文件、网上截图等证明材料（具有上述其中之一即可）。以上材料须能体现</w:t>
      </w:r>
      <w:r>
        <w:rPr>
          <w:rFonts w:hint="eastAsia" w:ascii="仿宋_GB2312" w:hAnsi="仿宋_GB2312" w:eastAsia="仿宋_GB2312" w:cs="仿宋_GB2312"/>
          <w:b/>
          <w:bCs/>
          <w:sz w:val="32"/>
          <w:szCs w:val="32"/>
        </w:rPr>
        <w:t>团队律师姓名</w:t>
      </w:r>
      <w:r>
        <w:rPr>
          <w:rFonts w:hint="eastAsia" w:ascii="仿宋_GB2312" w:hAnsi="仿宋_GB2312" w:eastAsia="仿宋_GB2312" w:cs="仿宋_GB2312"/>
          <w:sz w:val="32"/>
          <w:szCs w:val="32"/>
        </w:rPr>
        <w:t>。</w:t>
      </w:r>
    </w:p>
    <w:p w14:paraId="54EBEBA3">
      <w:pPr>
        <w:numPr>
          <w:ilvl w:val="0"/>
          <w:numId w:val="10"/>
        </w:numPr>
        <w:spacing w:line="560" w:lineRule="exact"/>
        <w:ind w:firstLine="640" w:firstLineChars="200"/>
        <w:outlineLvl w:val="2"/>
        <w:rPr>
          <w:rFonts w:hint="eastAsia" w:ascii="黑体" w:hAnsi="黑体" w:eastAsia="黑体" w:cs="黑体"/>
          <w:sz w:val="32"/>
          <w:szCs w:val="32"/>
          <w:lang w:val="en-US" w:eastAsia="zh-CN"/>
        </w:rPr>
      </w:pPr>
      <w:r>
        <w:rPr>
          <w:rFonts w:hint="eastAsia" w:ascii="黑体" w:hAnsi="黑体" w:eastAsia="黑体" w:cs="黑体"/>
          <w:sz w:val="32"/>
          <w:szCs w:val="32"/>
        </w:rPr>
        <w:t>拟派经办律师业绩</w:t>
      </w:r>
      <w:r>
        <w:rPr>
          <w:rFonts w:hint="eastAsia" w:ascii="黑体" w:hAnsi="黑体" w:eastAsia="黑体" w:cs="黑体"/>
          <w:sz w:val="32"/>
          <w:szCs w:val="32"/>
          <w:lang w:val="en-US" w:eastAsia="zh-CN"/>
        </w:rPr>
        <w:t>证明</w:t>
      </w:r>
    </w:p>
    <w:p w14:paraId="6D30E95B">
      <w:pPr>
        <w:numPr>
          <w:ilvl w:val="255"/>
          <w:numId w:val="0"/>
        </w:numPr>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包括国</w:t>
      </w:r>
      <w:r>
        <w:rPr>
          <w:rFonts w:hint="eastAsia" w:ascii="仿宋_GB2312" w:hAnsi="仿宋_GB2312" w:eastAsia="仿宋_GB2312" w:cs="仿宋_GB2312"/>
          <w:sz w:val="32"/>
          <w:szCs w:val="32"/>
          <w:highlight w:val="none"/>
          <w:lang w:val="en-US" w:eastAsia="zh-CN"/>
        </w:rPr>
        <w:t>企常年法律顾问业绩和建设工程领域、货物贸易及物流领域相关案件代理业绩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w:t>
      </w:r>
      <w:r>
        <w:rPr>
          <w:rFonts w:hint="eastAsia" w:ascii="仿宋_GB2312" w:hAnsi="仿宋_GB2312" w:eastAsia="仿宋_GB2312" w:cs="仿宋_GB2312"/>
          <w:sz w:val="32"/>
          <w:szCs w:val="32"/>
        </w:rPr>
        <w:t>自拟</w:t>
      </w:r>
      <w:r>
        <w:rPr>
          <w:rFonts w:hint="eastAsia" w:ascii="仿宋_GB2312" w:hAnsi="仿宋_GB2312" w:eastAsia="仿宋_GB2312" w:cs="仿宋_GB2312"/>
          <w:sz w:val="32"/>
          <w:szCs w:val="32"/>
          <w:lang w:eastAsia="zh-CN"/>
        </w:rPr>
        <w:t>。</w:t>
      </w:r>
    </w:p>
    <w:p w14:paraId="52D7E66B">
      <w:pPr>
        <w:numPr>
          <w:ilvl w:val="255"/>
          <w:numId w:val="0"/>
        </w:numPr>
        <w:spacing w:line="560" w:lineRule="exact"/>
        <w:ind w:firstLine="640" w:firstLineChars="200"/>
        <w:jc w:val="left"/>
        <w:outlineLvl w:val="2"/>
        <w:rPr>
          <w:rFonts w:hint="eastAsia"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、服务方案</w:t>
      </w:r>
    </w:p>
    <w:p w14:paraId="3682CFD1">
      <w:pPr>
        <w:numPr>
          <w:ilvl w:val="-1"/>
          <w:numId w:val="0"/>
        </w:numPr>
        <w:spacing w:line="240" w:lineRule="auto"/>
        <w:ind w:firstLine="0" w:firstLineChars="0"/>
        <w:jc w:val="left"/>
        <w:outlineLvl w:val="9"/>
        <w:rPr>
          <w:rFonts w:hint="eastAsia" w:ascii="黑体" w:hAnsi="黑体" w:eastAsia="黑体" w:cs="黑体"/>
          <w:bCs/>
          <w:sz w:val="32"/>
          <w:szCs w:val="32"/>
        </w:rPr>
      </w:pPr>
      <w:r>
        <w:rPr>
          <w:rFonts w:hint="eastAsia" w:ascii="黑体" w:hAnsi="黑体" w:eastAsia="黑体" w:cs="黑体"/>
          <w:bCs/>
          <w:sz w:val="32"/>
          <w:szCs w:val="32"/>
        </w:rPr>
        <w:br w:type="page"/>
      </w:r>
    </w:p>
    <w:p w14:paraId="5DD572D1">
      <w:pPr>
        <w:jc w:val="center"/>
        <w:rPr>
          <w:rFonts w:hint="eastAsia" w:ascii="方正小标宋简体" w:hAnsi="方正小标宋简体" w:eastAsia="方正小标宋简体" w:cs="方正小标宋简体"/>
          <w:kern w:val="2"/>
          <w:sz w:val="36"/>
          <w:szCs w:val="44"/>
          <w:lang w:val="en-US" w:eastAsia="zh-CN"/>
        </w:rPr>
      </w:pPr>
      <w:r>
        <w:rPr>
          <w:rFonts w:hint="eastAsia" w:ascii="方正小标宋简体" w:hAnsi="方正小标宋简体" w:eastAsia="方正小标宋简体" w:cs="方正小标宋简体"/>
          <w:sz w:val="36"/>
          <w:szCs w:val="44"/>
          <w:lang w:eastAsia="zh-CN"/>
        </w:rPr>
        <w:t>第三部分</w:t>
      </w:r>
      <w:r>
        <w:rPr>
          <w:rFonts w:hint="eastAsia" w:ascii="方正小标宋简体" w:hAnsi="方正小标宋简体" w:eastAsia="方正小标宋简体" w:cs="方正小标宋简体"/>
          <w:sz w:val="36"/>
          <w:szCs w:val="44"/>
          <w:lang w:val="en-US" w:eastAsia="zh-CN"/>
        </w:rPr>
        <w:t xml:space="preserve"> 合同主要条款</w:t>
      </w:r>
    </w:p>
    <w:p w14:paraId="0BA7646D">
      <w:pPr>
        <w:jc w:val="both"/>
        <w:rPr>
          <w:rFonts w:hint="eastAsia" w:ascii="黑体" w:hAnsi="黑体" w:eastAsia="黑体"/>
          <w:sz w:val="44"/>
          <w:szCs w:val="44"/>
          <w:lang w:eastAsia="zh-CN"/>
        </w:rPr>
      </w:pPr>
    </w:p>
    <w:p w14:paraId="6D3A4F34">
      <w:pPr>
        <w:jc w:val="center"/>
        <w:rPr>
          <w:rFonts w:hint="eastAsia" w:ascii="黑体" w:hAnsi="黑体" w:eastAsia="黑体"/>
          <w:sz w:val="44"/>
          <w:szCs w:val="44"/>
        </w:rPr>
      </w:pPr>
      <w:r>
        <w:rPr>
          <w:rFonts w:hint="eastAsia" w:ascii="黑体" w:hAnsi="黑体" w:eastAsia="黑体"/>
          <w:sz w:val="44"/>
          <w:szCs w:val="44"/>
          <w:lang w:eastAsia="zh-CN"/>
        </w:rPr>
        <w:t>常年</w:t>
      </w:r>
      <w:r>
        <w:rPr>
          <w:rFonts w:hint="eastAsia" w:ascii="黑体" w:hAnsi="黑体" w:eastAsia="黑体"/>
          <w:sz w:val="44"/>
          <w:szCs w:val="44"/>
        </w:rPr>
        <w:t>法律顾问服务合同</w:t>
      </w:r>
    </w:p>
    <w:p w14:paraId="70FD6118">
      <w:pPr>
        <w:ind w:firstLine="640" w:firstLineChars="200"/>
        <w:rPr>
          <w:rFonts w:hint="eastAsia" w:ascii="仿宋" w:hAnsi="仿宋" w:eastAsia="仿宋"/>
          <w:sz w:val="32"/>
          <w:szCs w:val="32"/>
        </w:rPr>
      </w:pPr>
    </w:p>
    <w:p w14:paraId="4382C271">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0A6A321C">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27111379">
      <w:pPr>
        <w:numPr>
          <w:ilvl w:val="0"/>
          <w:numId w:val="0"/>
        </w:numPr>
        <w:spacing w:line="560" w:lineRule="exact"/>
        <w:ind w:firstLine="641" w:firstLineChars="0"/>
        <w:rPr>
          <w:rFonts w:hint="eastAsia" w:ascii="仿宋_GB2312" w:hAnsi="仿宋_GB2312" w:eastAsia="仿宋_GB2312" w:cs="仿宋_GB2312"/>
          <w:sz w:val="32"/>
          <w:szCs w:val="32"/>
        </w:rPr>
      </w:pPr>
    </w:p>
    <w:p w14:paraId="5524BE61">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因业务发展和</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CN"/>
        </w:rPr>
        <w:t>自身</w:t>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lang w:eastAsia="zh-CN"/>
        </w:rPr>
        <w:t>的需要</w:t>
      </w:r>
      <w:r>
        <w:rPr>
          <w:rFonts w:hint="eastAsia" w:ascii="仿宋_GB2312" w:hAnsi="仿宋_GB2312" w:eastAsia="仿宋_GB2312" w:cs="仿宋_GB2312"/>
          <w:sz w:val="32"/>
          <w:szCs w:val="32"/>
        </w:rPr>
        <w:t>，现聘请乙方为常年法律顾问，经双方协商，签订以下条款共同遵守：</w:t>
      </w:r>
    </w:p>
    <w:p w14:paraId="41684B76">
      <w:pPr>
        <w:numPr>
          <w:ilvl w:val="0"/>
          <w:numId w:val="0"/>
        </w:numPr>
        <w:spacing w:line="560" w:lineRule="exact"/>
        <w:ind w:firstLine="641"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一、乙方接受甲方的委托，委派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eastAsia="zh-CN"/>
        </w:rPr>
        <w:t>组成法律服务团队为甲方提供常年法律顾问服务</w:t>
      </w:r>
      <w:r>
        <w:rPr>
          <w:rFonts w:hint="eastAsia" w:ascii="仿宋_GB2312" w:hAnsi="仿宋_GB2312" w:eastAsia="仿宋_GB2312" w:cs="仿宋_GB2312"/>
          <w:sz w:val="32"/>
          <w:szCs w:val="32"/>
        </w:rPr>
        <w:t>，负责处理甲方的日常法律事务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律师为首席顾问律师（即团队负责人），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律师为主要经办律师，    律师为</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eastAsia="zh-CN"/>
        </w:rPr>
        <w:t>经办律师。乙方不得擅自更换服务团队律师，如确需更换，应提前20天书面通知甲方，经甲方同意后方可更换，更换后的服务律师资格、阅历及经验不得低于其前任。</w:t>
      </w:r>
    </w:p>
    <w:p w14:paraId="7DA87CA1">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甲方若遇到专业法律事务或甲方认为宜由</w:t>
      </w:r>
      <w:r>
        <w:rPr>
          <w:rFonts w:hint="eastAsia" w:ascii="仿宋_GB2312" w:hAnsi="仿宋_GB2312" w:eastAsia="仿宋_GB2312" w:cs="仿宋_GB2312"/>
          <w:sz w:val="32"/>
          <w:szCs w:val="32"/>
          <w:highlight w:val="none"/>
          <w:lang w:eastAsia="zh-CN"/>
        </w:rPr>
        <w:t>服务团队</w:t>
      </w:r>
      <w:r>
        <w:rPr>
          <w:rFonts w:hint="eastAsia" w:ascii="仿宋_GB2312" w:hAnsi="仿宋_GB2312" w:eastAsia="仿宋_GB2312" w:cs="仿宋_GB2312"/>
          <w:sz w:val="32"/>
          <w:szCs w:val="32"/>
          <w:highlight w:val="none"/>
        </w:rPr>
        <w:t>以外的律师办理的事务，由乙方指派其他律师办理或与</w:t>
      </w:r>
      <w:r>
        <w:rPr>
          <w:rFonts w:hint="eastAsia" w:ascii="仿宋_GB2312" w:hAnsi="仿宋_GB2312" w:eastAsia="仿宋_GB2312" w:cs="仿宋_GB2312"/>
          <w:sz w:val="32"/>
          <w:szCs w:val="32"/>
          <w:highlight w:val="none"/>
          <w:lang w:eastAsia="zh-CN"/>
        </w:rPr>
        <w:t>团队内</w:t>
      </w:r>
      <w:r>
        <w:rPr>
          <w:rFonts w:hint="eastAsia" w:ascii="仿宋_GB2312" w:hAnsi="仿宋_GB2312" w:eastAsia="仿宋_GB2312" w:cs="仿宋_GB2312"/>
          <w:sz w:val="32"/>
          <w:szCs w:val="32"/>
          <w:highlight w:val="none"/>
        </w:rPr>
        <w:t>律师共同办理，甲方也可另外聘请其他律师。</w:t>
      </w:r>
    </w:p>
    <w:p w14:paraId="0C58C71E">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、乙方承诺所派</w:t>
      </w:r>
      <w:r>
        <w:rPr>
          <w:rFonts w:hint="eastAsia" w:ascii="仿宋_GB2312" w:hAnsi="仿宋_GB2312" w:eastAsia="仿宋_GB2312" w:cs="仿宋_GB2312"/>
          <w:sz w:val="32"/>
          <w:szCs w:val="32"/>
          <w:lang w:eastAsia="zh-CN"/>
        </w:rPr>
        <w:t>服务团队</w:t>
      </w:r>
      <w:r>
        <w:rPr>
          <w:rFonts w:hint="eastAsia" w:ascii="仿宋_GB2312" w:hAnsi="仿宋_GB2312" w:eastAsia="仿宋_GB2312" w:cs="仿宋_GB2312"/>
          <w:sz w:val="32"/>
          <w:szCs w:val="32"/>
        </w:rPr>
        <w:t>律师为甲方提供以下优质法律服务：</w:t>
      </w:r>
    </w:p>
    <w:p w14:paraId="49868CE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及时为</w:t>
      </w:r>
      <w:r>
        <w:rPr>
          <w:rFonts w:hint="eastAsia" w:ascii="仿宋_GB2312" w:hAnsi="仿宋_GB2312" w:eastAsia="仿宋_GB2312" w:cs="仿宋_GB2312"/>
          <w:b w:val="0"/>
          <w:bCs w:val="0"/>
          <w:color w:val="auto"/>
          <w:sz w:val="32"/>
          <w:szCs w:val="32"/>
          <w:u w:val="none"/>
          <w:lang w:val="en-US" w:eastAsia="zh-CN"/>
        </w:rPr>
        <w:t>甲方</w:t>
      </w:r>
      <w:r>
        <w:rPr>
          <w:rFonts w:hint="eastAsia" w:ascii="仿宋_GB2312" w:hAnsi="仿宋_GB2312" w:eastAsia="仿宋_GB2312" w:cs="仿宋_GB2312"/>
          <w:b w:val="0"/>
          <w:bCs w:val="0"/>
          <w:color w:val="auto"/>
          <w:sz w:val="32"/>
          <w:szCs w:val="32"/>
          <w:u w:val="none"/>
        </w:rPr>
        <w:t>日常经营提供法律意见及相关咨询服务，尽职尽责草拟、修改、审查合同、文件等法律文书；</w:t>
      </w:r>
    </w:p>
    <w:p w14:paraId="64BF430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按照</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要求，就重大决策事项进行合规性审查并出具书面的法律意见书，且不得额外收费；</w:t>
      </w:r>
    </w:p>
    <w:p w14:paraId="0C06ACEF">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协助参与</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重大事项，针对事务处理中存在的法律风险或最新法律动向进行风险提示；</w:t>
      </w:r>
    </w:p>
    <w:p w14:paraId="64ADAD8B">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负责</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投资、融资等法律顾问事务；</w:t>
      </w:r>
      <w:r>
        <w:rPr>
          <w:rFonts w:ascii="仿宋_GB2312" w:hAnsi="仿宋_GB2312" w:eastAsia="仿宋_GB2312" w:cs="仿宋_GB2312"/>
          <w:b w:val="0"/>
          <w:bCs w:val="0"/>
          <w:color w:val="auto"/>
          <w:sz w:val="32"/>
          <w:szCs w:val="32"/>
          <w:u w:val="none"/>
        </w:rPr>
        <w:t xml:space="preserve"> </w:t>
      </w:r>
    </w:p>
    <w:p w14:paraId="0100C92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要求，参与商业谈判，草拟有关法律文书，发布律师函及启事；</w:t>
      </w:r>
    </w:p>
    <w:p w14:paraId="6238B2D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协助</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健全法人治理结构，制订完善各项规章制度；</w:t>
      </w:r>
    </w:p>
    <w:p w14:paraId="172D7781">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val="en-US" w:eastAsia="zh-CN"/>
        </w:rPr>
        <w:t>甲方</w:t>
      </w:r>
      <w:r>
        <w:rPr>
          <w:rFonts w:hint="eastAsia" w:ascii="仿宋_GB2312" w:hAnsi="仿宋_GB2312" w:eastAsia="仿宋_GB2312" w:cs="仿宋_GB2312"/>
          <w:b w:val="0"/>
          <w:bCs w:val="0"/>
          <w:color w:val="auto"/>
          <w:sz w:val="32"/>
          <w:szCs w:val="32"/>
          <w:u w:val="none"/>
        </w:rPr>
        <w:t>要求，每年不少于</w:t>
      </w:r>
      <w:r>
        <w:rPr>
          <w:rFonts w:hint="eastAsia" w:ascii="仿宋_GB2312" w:hAnsi="仿宋_GB2312" w:eastAsia="仿宋_GB2312" w:cs="仿宋_GB2312"/>
          <w:b w:val="0"/>
          <w:bCs w:val="0"/>
          <w:color w:val="auto"/>
          <w:sz w:val="32"/>
          <w:szCs w:val="32"/>
          <w:u w:val="none"/>
          <w:lang w:val="en-US" w:eastAsia="zh-CN"/>
        </w:rPr>
        <w:t>两</w:t>
      </w:r>
      <w:r>
        <w:rPr>
          <w:rFonts w:hint="eastAsia" w:ascii="仿宋_GB2312" w:hAnsi="仿宋_GB2312" w:eastAsia="仿宋_GB2312" w:cs="仿宋_GB2312"/>
          <w:b w:val="0"/>
          <w:bCs w:val="0"/>
          <w:color w:val="auto"/>
          <w:sz w:val="32"/>
          <w:szCs w:val="32"/>
          <w:u w:val="none"/>
        </w:rPr>
        <w:t>次向</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及其所属成员单位进行与其业务有关的法治宣传教育，或者举办专题讲座、培训；</w:t>
      </w:r>
    </w:p>
    <w:p w14:paraId="55F04E3F">
      <w:pPr>
        <w:spacing w:line="560" w:lineRule="exact"/>
        <w:ind w:firstLine="640" w:firstLineChars="200"/>
        <w:rPr>
          <w:rFonts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sz w:val="32"/>
          <w:szCs w:val="32"/>
          <w:u w:val="none"/>
          <w:lang w:val="en-US" w:eastAsia="zh-CN"/>
        </w:rPr>
        <w:t>8.根据甲方要求委派一名团队服务律师（执业年限不少于5年）每周驻场服务不少于2个半天，确保及时响应各类法律事务需求和普法任务。</w:t>
      </w:r>
    </w:p>
    <w:p w14:paraId="2197DC3D">
      <w:pPr>
        <w:numPr>
          <w:ilvl w:val="0"/>
          <w:numId w:val="0"/>
        </w:numPr>
        <w:spacing w:line="560" w:lineRule="exact"/>
        <w:ind w:firstLine="641" w:firstLineChars="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9.按甲方</w:t>
      </w:r>
      <w:r>
        <w:rPr>
          <w:rFonts w:hint="eastAsia" w:ascii="仿宋_GB2312" w:hAnsi="仿宋_GB2312" w:eastAsia="仿宋_GB2312" w:cs="仿宋_GB2312"/>
          <w:b w:val="0"/>
          <w:bCs w:val="0"/>
          <w:color w:val="auto"/>
          <w:sz w:val="32"/>
          <w:szCs w:val="32"/>
          <w:u w:val="none"/>
        </w:rPr>
        <w:t>要求承办处理其他法律事务。</w:t>
      </w:r>
    </w:p>
    <w:p w14:paraId="63039425">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、服务方式</w:t>
      </w:r>
    </w:p>
    <w:p w14:paraId="1B574708">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1．乙方根据甲方需要，乙方随时提供法律服务，但甲方应当给予乙方必要的准备时间</w:t>
      </w:r>
      <w:r>
        <w:rPr>
          <w:rFonts w:hint="eastAsia" w:ascii="仿宋_GB2312" w:hAnsi="仿宋_GB2312" w:eastAsia="仿宋_GB2312" w:cs="仿宋_GB2312"/>
          <w:sz w:val="32"/>
          <w:szCs w:val="32"/>
          <w:lang w:eastAsia="zh-CN"/>
        </w:rPr>
        <w:t>。原则上，乙方应对甲方日常法律咨询在</w:t>
      </w:r>
      <w:r>
        <w:rPr>
          <w:rFonts w:hint="eastAsia" w:ascii="仿宋_GB2312" w:hAnsi="仿宋_GB2312" w:eastAsia="仿宋_GB2312" w:cs="仿宋_GB2312"/>
          <w:sz w:val="32"/>
          <w:szCs w:val="32"/>
          <w:lang w:val="en-US" w:eastAsia="zh-CN"/>
        </w:rPr>
        <w:t>24小时内出具第一次口头或书面法律意见；对重大复杂事项，乙方应全面了解相关情况，收集相关资料，并在团队内讨论审核，在3日内出具相关法律意见书。</w:t>
      </w:r>
    </w:p>
    <w:p w14:paraId="40F0E783">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、为了更好的高效完成法律服务，甲方指派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律师</w:t>
      </w:r>
      <w:r>
        <w:rPr>
          <w:rFonts w:hint="eastAsia" w:ascii="仿宋_GB2312" w:hAnsi="仿宋_GB2312" w:eastAsia="仿宋_GB2312" w:cs="仿宋_GB2312"/>
          <w:sz w:val="32"/>
          <w:szCs w:val="32"/>
        </w:rPr>
        <w:t>作为与乙方对接事务的责任人员。</w:t>
      </w:r>
    </w:p>
    <w:p w14:paraId="1A19902A">
      <w:pPr>
        <w:numPr>
          <w:ilvl w:val="0"/>
          <w:numId w:val="0"/>
        </w:numPr>
        <w:spacing w:line="560" w:lineRule="exact"/>
        <w:ind w:firstLine="641"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3、乙方对获知的甲方商业秘密或个人隐私负有保密责任，非因法律规定或者甲方同意，不得向任何第三方披露。但以下内容除外：</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（1）刑事犯罪证据；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（2）可以公开查阅或取得的信息和资料。</w:t>
      </w:r>
    </w:p>
    <w:p w14:paraId="7AD1AAA7">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、根据乙方提供法律服务的情况，甲方应向乙方支付如下费用：</w:t>
      </w:r>
    </w:p>
    <w:p w14:paraId="4A17C288">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1．甲乙双方确认，法律顾问服务实行按年度收费，收费为每年人民币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含税，增值税税率为6%）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具体支付方式为：</w:t>
      </w:r>
      <w:r>
        <w:rPr>
          <w:rFonts w:hint="eastAsia" w:ascii="仿宋_GB2312" w:hAnsi="仿宋_GB2312" w:eastAsia="仿宋_GB2312" w:cs="仿宋_GB2312"/>
          <w:sz w:val="32"/>
          <w:szCs w:val="32"/>
        </w:rPr>
        <w:t>甲方应于本合同签订</w:t>
      </w:r>
      <w:r>
        <w:rPr>
          <w:rFonts w:hint="eastAsia" w:ascii="仿宋_GB2312" w:hAnsi="仿宋_GB2312" w:eastAsia="仿宋_GB2312" w:cs="仿宋_GB2312"/>
          <w:sz w:val="32"/>
          <w:szCs w:val="32"/>
          <w:lang w:val="en-US" w:eastAsia="zh-CN"/>
        </w:rPr>
        <w:t>且收到乙方开具的等额增值税专用发票</w:t>
      </w:r>
      <w:r>
        <w:rPr>
          <w:rFonts w:hint="eastAsia" w:ascii="仿宋_GB2312" w:hAnsi="仿宋_GB2312" w:eastAsia="仿宋_GB2312" w:cs="仿宋_GB2312"/>
          <w:sz w:val="32"/>
          <w:szCs w:val="32"/>
        </w:rPr>
        <w:t>后十个工作日内以银行转账的方式支付</w:t>
      </w:r>
      <w:r>
        <w:rPr>
          <w:rFonts w:hint="eastAsia" w:ascii="仿宋_GB2312" w:hAnsi="仿宋_GB2312" w:eastAsia="仿宋_GB2312" w:cs="仿宋_GB2312"/>
          <w:sz w:val="32"/>
          <w:szCs w:val="32"/>
          <w:lang w:val="en-US" w:eastAsia="zh-CN"/>
        </w:rPr>
        <w:t>年度法律顾问服务费的40%即人民币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）；本协议签订后半年且甲方收到乙方开具的等额增值税专用发票后支付年度服务费的30%即人民币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元)；本合同到期后十个工作日且甲方收到乙方开具的等额增值税专用发票后支付年度法律顾</w:t>
      </w:r>
      <w:r>
        <w:rPr>
          <w:rFonts w:hint="eastAsia" w:ascii="仿宋_GB2312" w:hAnsi="仿宋_GB2312" w:eastAsia="仿宋_GB2312" w:cs="仿宋_GB2312"/>
          <w:sz w:val="32"/>
          <w:szCs w:val="32"/>
          <w:highlight w:val="none"/>
          <w:lang w:val="en-US" w:eastAsia="zh-CN"/>
        </w:rPr>
        <w:t>问服务费的剩余30%即人民币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元)</w:t>
      </w:r>
      <w:r>
        <w:rPr>
          <w:rFonts w:hint="eastAsia" w:ascii="仿宋_GB2312" w:hAnsi="仿宋_GB2312" w:eastAsia="仿宋_GB2312" w:cs="仿宋_GB2312"/>
          <w:sz w:val="32"/>
          <w:szCs w:val="32"/>
          <w:highlight w:val="none"/>
        </w:rPr>
        <w:t>。</w:t>
      </w:r>
    </w:p>
    <w:p w14:paraId="47B189FA">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2．甲方基于本合同支付给乙方的法律服务费用，应当支付到以下帐户：</w:t>
      </w:r>
    </w:p>
    <w:p w14:paraId="01070B66">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14:paraId="064CF7CA">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户  名：</w:t>
      </w:r>
    </w:p>
    <w:p w14:paraId="78D3CAA1">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w:t>
      </w:r>
    </w:p>
    <w:p w14:paraId="2970A2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本合同价格为包干价，甲方无需向乙方或服务团队</w:t>
      </w:r>
      <w:r>
        <w:rPr>
          <w:rFonts w:hint="eastAsia" w:ascii="仿宋_GB2312" w:hAnsi="仿宋_GB2312" w:eastAsia="仿宋_GB2312" w:cs="仿宋_GB2312"/>
          <w:sz w:val="32"/>
          <w:szCs w:val="32"/>
        </w:rPr>
        <w:t>律师支付合同以外的费用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为甲方办理法律事务期间</w:t>
      </w:r>
      <w:r>
        <w:rPr>
          <w:rFonts w:hint="eastAsia" w:ascii="仿宋_GB2312" w:hAnsi="仿宋_GB2312" w:eastAsia="仿宋_GB2312" w:cs="仿宋_GB2312"/>
          <w:sz w:val="32"/>
          <w:szCs w:val="32"/>
          <w:highlight w:val="none"/>
        </w:rPr>
        <w:t>合肥市外的食宿、交通、工商查档等费用按“实报实销”原则由甲方承担。</w:t>
      </w:r>
    </w:p>
    <w:p w14:paraId="6114ED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default"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如</w:t>
      </w:r>
      <w:r>
        <w:rPr>
          <w:rFonts w:hint="eastAsia" w:ascii="仿宋_GB2312" w:hAnsi="仿宋_GB2312" w:eastAsia="仿宋_GB2312" w:cs="仿宋_GB2312"/>
          <w:b/>
          <w:bCs/>
          <w:sz w:val="32"/>
          <w:szCs w:val="32"/>
          <w:lang w:eastAsia="zh-CN"/>
        </w:rPr>
        <w:t>乙方不能根据招标文件、</w:t>
      </w:r>
      <w:r>
        <w:rPr>
          <w:rFonts w:hint="eastAsia" w:ascii="仿宋_GB2312" w:hAnsi="仿宋_GB2312" w:eastAsia="仿宋_GB2312" w:cs="仿宋_GB2312"/>
          <w:b/>
          <w:bCs/>
          <w:sz w:val="32"/>
          <w:szCs w:val="32"/>
          <w:lang w:val="en-US" w:eastAsia="zh-CN"/>
        </w:rPr>
        <w:t>投标文件</w:t>
      </w:r>
      <w:r>
        <w:rPr>
          <w:rFonts w:hint="eastAsia" w:ascii="仿宋_GB2312" w:hAnsi="仿宋_GB2312" w:eastAsia="仿宋_GB2312" w:cs="仿宋_GB2312"/>
          <w:b/>
          <w:bCs/>
          <w:sz w:val="32"/>
          <w:szCs w:val="32"/>
          <w:lang w:eastAsia="zh-CN"/>
        </w:rPr>
        <w:t>及本合同要求提供</w:t>
      </w:r>
      <w:r>
        <w:rPr>
          <w:rFonts w:hint="eastAsia" w:ascii="仿宋_GB2312" w:hAnsi="仿宋_GB2312" w:eastAsia="仿宋_GB2312" w:cs="仿宋_GB2312"/>
          <w:b/>
          <w:bCs/>
          <w:color w:val="auto"/>
          <w:sz w:val="32"/>
          <w:szCs w:val="32"/>
          <w:u w:val="none"/>
          <w:lang w:val="en-US" w:eastAsia="zh-CN"/>
        </w:rPr>
        <w:t>驻场服务的，应向甲方支</w:t>
      </w:r>
      <w:r>
        <w:rPr>
          <w:rFonts w:hint="eastAsia" w:ascii="仿宋_GB2312" w:hAnsi="仿宋_GB2312" w:eastAsia="仿宋_GB2312" w:cs="仿宋_GB2312"/>
          <w:b/>
          <w:bCs/>
          <w:color w:val="auto"/>
          <w:sz w:val="32"/>
          <w:szCs w:val="32"/>
          <w:highlight w:val="none"/>
          <w:u w:val="none"/>
          <w:lang w:val="en-US" w:eastAsia="zh-CN"/>
        </w:rPr>
        <w:t>付人民币2000元违约金/人次。</w:t>
      </w:r>
    </w:p>
    <w:p w14:paraId="7AF175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乙方服务不满足本合同要求的，</w:t>
      </w:r>
      <w:r>
        <w:rPr>
          <w:rFonts w:hint="eastAsia" w:ascii="仿宋_GB2312" w:hAnsi="仿宋_GB2312" w:eastAsia="仿宋_GB2312" w:cs="仿宋_GB2312"/>
          <w:sz w:val="32"/>
          <w:szCs w:val="32"/>
        </w:rPr>
        <w:t>甲方有权要求乙方更换</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律师或随时终止合同。</w:t>
      </w:r>
    </w:p>
    <w:p w14:paraId="1C2DFE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、本合同经双方</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lang w:eastAsia="zh-CN"/>
        </w:rPr>
        <w:t>签章并加盖公章</w:t>
      </w:r>
      <w:r>
        <w:rPr>
          <w:rFonts w:hint="eastAsia" w:ascii="仿宋_GB2312" w:hAnsi="仿宋_GB2312" w:eastAsia="仿宋_GB2312" w:cs="仿宋_GB2312"/>
          <w:sz w:val="32"/>
          <w:szCs w:val="32"/>
        </w:rPr>
        <w:t>后生效，合同生效后，</w:t>
      </w:r>
      <w:r>
        <w:rPr>
          <w:rFonts w:hint="eastAsia" w:ascii="仿宋_GB2312" w:hAnsi="仿宋_GB2312" w:eastAsia="仿宋_GB2312" w:cs="仿宋_GB2312"/>
          <w:sz w:val="32"/>
          <w:szCs w:val="32"/>
          <w:lang w:eastAsia="zh-CN"/>
        </w:rPr>
        <w:t>除本合同约定外</w:t>
      </w:r>
      <w:r>
        <w:rPr>
          <w:rFonts w:hint="eastAsia" w:ascii="仿宋_GB2312" w:hAnsi="仿宋_GB2312" w:eastAsia="仿宋_GB2312" w:cs="仿宋_GB2312"/>
          <w:sz w:val="32"/>
          <w:szCs w:val="32"/>
        </w:rPr>
        <w:t>双方不得无故要求解除合同。</w:t>
      </w:r>
    </w:p>
    <w:p w14:paraId="5515C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本服务合同</w:t>
      </w:r>
      <w:r>
        <w:rPr>
          <w:rFonts w:hint="eastAsia" w:ascii="仿宋_GB2312" w:hAnsi="仿宋_GB2312" w:eastAsia="仿宋_GB2312" w:cs="仿宋_GB2312"/>
          <w:sz w:val="32"/>
          <w:szCs w:val="32"/>
        </w:rPr>
        <w:t>的期限</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双方签订合同之日起壹年，如年度考核合格，可续签壹年，续签次数不超过一次。</w:t>
      </w:r>
    </w:p>
    <w:p w14:paraId="63F896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其中子公司如在服务合同期间注销的，中标人为该子公司提供服务费用将根据中标人与该子公司签订的年度服务合同金额和实际提供服务期限据实结算。</w:t>
      </w:r>
    </w:p>
    <w:p w14:paraId="485D2B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、本合同或任何依据本合同签署的合同引发的甲乙双方之间的争议，均应尽可能以友好协商的方式解决，协商不成</w:t>
      </w:r>
      <w:r>
        <w:rPr>
          <w:rFonts w:hint="eastAsia" w:ascii="仿宋_GB2312" w:hAnsi="仿宋_GB2312" w:eastAsia="仿宋_GB2312" w:cs="仿宋_GB2312"/>
          <w:sz w:val="32"/>
          <w:szCs w:val="32"/>
          <w:lang w:eastAsia="zh-CN"/>
        </w:rPr>
        <w:t>任何一方均有权向甲方住所地人民法院提起诉讼</w:t>
      </w:r>
      <w:r>
        <w:rPr>
          <w:rFonts w:hint="eastAsia" w:ascii="仿宋_GB2312" w:hAnsi="仿宋_GB2312" w:eastAsia="仿宋_GB2312" w:cs="仿宋_GB2312"/>
          <w:sz w:val="32"/>
          <w:szCs w:val="32"/>
        </w:rPr>
        <w:t>。</w:t>
      </w:r>
    </w:p>
    <w:p w14:paraId="3BDF78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、本合同一式贰份，双方各执壹份，具有同等法律效力。</w:t>
      </w:r>
    </w:p>
    <w:p w14:paraId="2611A7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p>
    <w:p w14:paraId="720515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 </w:t>
      </w:r>
    </w:p>
    <w:p w14:paraId="4804A9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w:t>
      </w:r>
    </w:p>
    <w:p w14:paraId="75F4D0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p>
    <w:p w14:paraId="4BFD58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p>
    <w:p w14:paraId="781451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p>
    <w:p w14:paraId="3E832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p>
    <w:p w14:paraId="0C2C24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律所</w:t>
      </w:r>
      <w:r>
        <w:rPr>
          <w:rFonts w:hint="eastAsia" w:ascii="仿宋_GB2312" w:hAnsi="仿宋_GB2312" w:eastAsia="仿宋_GB2312" w:cs="仿宋_GB2312"/>
          <w:sz w:val="32"/>
          <w:szCs w:val="32"/>
        </w:rPr>
        <w:t>负责人:</w:t>
      </w:r>
    </w:p>
    <w:p w14:paraId="399DEF80">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20" w:lineRule="exact"/>
        <w:ind w:firstLine="641" w:firstLineChars="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32"/>
          <w:szCs w:val="32"/>
          <w:lang w:eastAsia="zh-CN"/>
        </w:rPr>
        <w:t>日期：</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E1ED">
    <w:pPr>
      <w:pStyle w:val="11"/>
      <w:jc w:val="center"/>
      <w:rPr>
        <w:sz w:val="32"/>
        <w:szCs w:val="48"/>
      </w:rPr>
    </w:pPr>
    <w:r>
      <w:rPr>
        <w:sz w:val="32"/>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矩形 3"/>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6D5F1EDB">
                          <w:pPr>
                            <w:snapToGrid w:val="0"/>
                            <w:rPr>
                              <w:sz w:val="18"/>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h8bjRAAAAAwEAAA8AAAAAAAAAAQAgAAAAIgAAAGRycy9kb3ducmV2LnhtbFBL&#10;AQIUABQAAAAIAIdO4kC2FVEcxAEAAIoDAAAOAAAAAAAAAAEAIAAAACABAABkcnMvZTJvRG9jLnht&#10;bFBLBQYAAAAABgAGAFkBAABWBQAAAAA=&#10;">
              <v:fill on="f" focussize="0,0"/>
              <v:stroke on="f"/>
              <v:imagedata o:title=""/>
              <o:lock v:ext="edit" aspectratio="f"/>
              <v:textbox inset="0mm,0mm,0mm,0mm" style="mso-fit-shape-to-text:t;">
                <w:txbxContent>
                  <w:p w14:paraId="6D5F1EDB">
                    <w:pPr>
                      <w:snapToGrid w:val="0"/>
                      <w:rPr>
                        <w:sz w:val="18"/>
                      </w:rP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72A7">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2D98DD47">
                          <w:pPr>
                            <w:snapToGrid w:val="0"/>
                            <w:rPr>
                              <w:sz w:val="18"/>
                            </w:rP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yHxuNEAAAADAQAADwAAAAAAAAABACAAAAAiAAAAZHJzL2Rvd25yZXYueG1sUEsB&#10;AhQAFAAAAAgAh07iQNJSifDDAQAAigMAAA4AAAAAAAAAAQAgAAAAIAEAAGRycy9lMm9Eb2MueG1s&#10;UEsFBgAAAAAGAAYAWQEAAFUFAAAAAA==&#10;">
              <v:fill on="f" focussize="0,0"/>
              <v:stroke on="f"/>
              <v:imagedata o:title=""/>
              <o:lock v:ext="edit" aspectratio="f"/>
              <v:textbox inset="0mm,0mm,0mm,0mm" style="mso-fit-shape-to-text:t;">
                <w:txbxContent>
                  <w:p w14:paraId="2D98DD47">
                    <w:pPr>
                      <w:snapToGrid w:val="0"/>
                      <w:rPr>
                        <w:sz w:val="18"/>
                      </w:rPr>
                    </w:pPr>
                    <w:r>
                      <w:fldChar w:fldCharType="begin"/>
                    </w:r>
                    <w:r>
                      <w:instrText xml:space="preserve"> PAGE  \* MERGEFORMAT </w:instrText>
                    </w:r>
                    <w:r>
                      <w:fldChar w:fldCharType="separate"/>
                    </w:r>
                    <w:r>
                      <w:t>14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DAEA">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86F6">
    <w:pPr>
      <w:pStyle w:val="19"/>
      <w:tabs>
        <w:tab w:val="center" w:pos="4153"/>
        <w:tab w:val="right" w:pos="8306"/>
      </w:tabs>
      <w:spacing w:line="240" w:lineRule="auto"/>
      <w:ind w:firstLine="0" w:firstLineChars="0"/>
      <w:jc w:val="left"/>
      <w:rPr>
        <w:rFonts w:cs="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EC73C"/>
    <w:multiLevelType w:val="singleLevel"/>
    <w:tmpl w:val="93BEC73C"/>
    <w:lvl w:ilvl="0" w:tentative="0">
      <w:start w:val="6"/>
      <w:numFmt w:val="chineseCounting"/>
      <w:suff w:val="nothing"/>
      <w:lvlText w:val="%1、"/>
      <w:lvlJc w:val="left"/>
      <w:rPr>
        <w:rFonts w:hint="eastAsia"/>
      </w:rPr>
    </w:lvl>
  </w:abstractNum>
  <w:abstractNum w:abstractNumId="1">
    <w:nsid w:val="CB80A5FD"/>
    <w:multiLevelType w:val="singleLevel"/>
    <w:tmpl w:val="CB80A5FD"/>
    <w:lvl w:ilvl="0" w:tentative="0">
      <w:start w:val="6"/>
      <w:numFmt w:val="chineseCounting"/>
      <w:suff w:val="nothing"/>
      <w:lvlText w:val="%1、"/>
      <w:lvlJc w:val="left"/>
      <w:rPr>
        <w:rFonts w:hint="eastAsia"/>
      </w:rPr>
    </w:lvl>
  </w:abstractNum>
  <w:abstractNum w:abstractNumId="2">
    <w:nsid w:val="E69CC9C5"/>
    <w:multiLevelType w:val="singleLevel"/>
    <w:tmpl w:val="E69CC9C5"/>
    <w:lvl w:ilvl="0" w:tentative="0">
      <w:start w:val="1"/>
      <w:numFmt w:val="decimal"/>
      <w:suff w:val="nothing"/>
      <w:lvlText w:val="（%1）"/>
      <w:lvlJc w:val="left"/>
    </w:lvl>
  </w:abstractNum>
  <w:abstractNum w:abstractNumId="3">
    <w:nsid w:val="F86418B5"/>
    <w:multiLevelType w:val="singleLevel"/>
    <w:tmpl w:val="F86418B5"/>
    <w:lvl w:ilvl="0" w:tentative="0">
      <w:start w:val="1"/>
      <w:numFmt w:val="decimal"/>
      <w:lvlText w:val="%1."/>
      <w:lvlJc w:val="left"/>
      <w:pPr>
        <w:tabs>
          <w:tab w:val="left" w:pos="312"/>
        </w:tabs>
      </w:pPr>
    </w:lvl>
  </w:abstractNum>
  <w:abstractNum w:abstractNumId="4">
    <w:nsid w:val="FFFFFFFB"/>
    <w:multiLevelType w:val="multilevel"/>
    <w:tmpl w:val="FFFFFFFB"/>
    <w:lvl w:ilvl="0" w:tentative="0">
      <w:start w:val="1"/>
      <w:numFmt w:val="chineseCountingThousand"/>
      <w:lvlText w:val="第%1部分"/>
      <w:lvlJc w:val="left"/>
      <w:pPr>
        <w:tabs>
          <w:tab w:val="left" w:pos="1440"/>
        </w:tabs>
      </w:pPr>
      <w:rPr>
        <w:rFonts w:hint="eastAsia" w:cs="Times New Roman"/>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pStyle w:val="4"/>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C4F66AB"/>
    <w:multiLevelType w:val="singleLevel"/>
    <w:tmpl w:val="0C4F66AB"/>
    <w:lvl w:ilvl="0" w:tentative="0">
      <w:start w:val="2"/>
      <w:numFmt w:val="decimal"/>
      <w:suff w:val="space"/>
      <w:lvlText w:val="%1."/>
      <w:lvlJc w:val="left"/>
    </w:lvl>
  </w:abstractNum>
  <w:abstractNum w:abstractNumId="6">
    <w:nsid w:val="22E67CF7"/>
    <w:multiLevelType w:val="singleLevel"/>
    <w:tmpl w:val="22E67CF7"/>
    <w:lvl w:ilvl="0" w:tentative="0">
      <w:start w:val="1"/>
      <w:numFmt w:val="decimal"/>
      <w:suff w:val="space"/>
      <w:lvlText w:val="%1."/>
      <w:lvlJc w:val="left"/>
    </w:lvl>
  </w:abstractNum>
  <w:abstractNum w:abstractNumId="7">
    <w:nsid w:val="3F2C51A7"/>
    <w:multiLevelType w:val="singleLevel"/>
    <w:tmpl w:val="3F2C51A7"/>
    <w:lvl w:ilvl="0" w:tentative="0">
      <w:start w:val="6"/>
      <w:numFmt w:val="chineseCounting"/>
      <w:suff w:val="nothing"/>
      <w:lvlText w:val="（%1）"/>
      <w:lvlJc w:val="left"/>
      <w:rPr>
        <w:rFonts w:hint="eastAsia"/>
      </w:rPr>
    </w:lvl>
  </w:abstractNum>
  <w:abstractNum w:abstractNumId="8">
    <w:nsid w:val="620D95A1"/>
    <w:multiLevelType w:val="singleLevel"/>
    <w:tmpl w:val="620D95A1"/>
    <w:lvl w:ilvl="0" w:tentative="0">
      <w:start w:val="1"/>
      <w:numFmt w:val="decimal"/>
      <w:suff w:val="nothing"/>
      <w:lvlText w:val="（%1）"/>
      <w:lvlJc w:val="left"/>
    </w:lvl>
  </w:abstractNum>
  <w:abstractNum w:abstractNumId="9">
    <w:nsid w:val="6F2EAB2D"/>
    <w:multiLevelType w:val="singleLevel"/>
    <w:tmpl w:val="6F2EAB2D"/>
    <w:lvl w:ilvl="0" w:tentative="0">
      <w:start w:val="1"/>
      <w:numFmt w:val="chineseCounting"/>
      <w:suff w:val="nothing"/>
      <w:lvlText w:val="%1、"/>
      <w:lvlJc w:val="left"/>
      <w:rPr>
        <w:rFonts w:hint="eastAsia"/>
      </w:rPr>
    </w:lvl>
  </w:abstractNum>
  <w:num w:numId="1">
    <w:abstractNumId w:val="4"/>
  </w:num>
  <w:num w:numId="2">
    <w:abstractNumId w:val="7"/>
  </w:num>
  <w:num w:numId="3">
    <w:abstractNumId w:val="2"/>
  </w:num>
  <w:num w:numId="4">
    <w:abstractNumId w:val="8"/>
  </w:num>
  <w:num w:numId="5">
    <w:abstractNumId w:val="3"/>
  </w:num>
  <w:num w:numId="6">
    <w:abstractNumId w:val="5"/>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zczMDM2OWNhNDY3ZWI2NDMzMzc0ZWNkY2FhZmEifQ=="/>
  </w:docVars>
  <w:rsids>
    <w:rsidRoot w:val="1E8F7F3E"/>
    <w:rsid w:val="00007A6B"/>
    <w:rsid w:val="00020F3E"/>
    <w:rsid w:val="0008662D"/>
    <w:rsid w:val="000E5028"/>
    <w:rsid w:val="0017573C"/>
    <w:rsid w:val="00207E0A"/>
    <w:rsid w:val="00304FDA"/>
    <w:rsid w:val="00314261"/>
    <w:rsid w:val="00324A4C"/>
    <w:rsid w:val="003C1D45"/>
    <w:rsid w:val="003E28DB"/>
    <w:rsid w:val="00416C53"/>
    <w:rsid w:val="00485A2E"/>
    <w:rsid w:val="00547B2B"/>
    <w:rsid w:val="005565B8"/>
    <w:rsid w:val="00563F61"/>
    <w:rsid w:val="005C5D87"/>
    <w:rsid w:val="00682E59"/>
    <w:rsid w:val="006878CE"/>
    <w:rsid w:val="006A082D"/>
    <w:rsid w:val="006C2CD2"/>
    <w:rsid w:val="006F0C66"/>
    <w:rsid w:val="007120B4"/>
    <w:rsid w:val="007331F1"/>
    <w:rsid w:val="007E72DE"/>
    <w:rsid w:val="007E74AD"/>
    <w:rsid w:val="007F0E82"/>
    <w:rsid w:val="00826C99"/>
    <w:rsid w:val="00875ED9"/>
    <w:rsid w:val="00901032"/>
    <w:rsid w:val="00936161"/>
    <w:rsid w:val="009C51E8"/>
    <w:rsid w:val="00A13739"/>
    <w:rsid w:val="00A3295E"/>
    <w:rsid w:val="00A34B63"/>
    <w:rsid w:val="00A40BF7"/>
    <w:rsid w:val="00A67743"/>
    <w:rsid w:val="00A97ADA"/>
    <w:rsid w:val="00B32038"/>
    <w:rsid w:val="00BC08C2"/>
    <w:rsid w:val="00C00948"/>
    <w:rsid w:val="00C553CF"/>
    <w:rsid w:val="00C7393A"/>
    <w:rsid w:val="00C90B3F"/>
    <w:rsid w:val="00CF1185"/>
    <w:rsid w:val="00D12246"/>
    <w:rsid w:val="00DA5C57"/>
    <w:rsid w:val="00DB3D2E"/>
    <w:rsid w:val="00DC7469"/>
    <w:rsid w:val="00E63B80"/>
    <w:rsid w:val="00ED2DAE"/>
    <w:rsid w:val="00F4151C"/>
    <w:rsid w:val="00F84C96"/>
    <w:rsid w:val="00FB513D"/>
    <w:rsid w:val="01574B49"/>
    <w:rsid w:val="02387DE7"/>
    <w:rsid w:val="02D068C5"/>
    <w:rsid w:val="03233768"/>
    <w:rsid w:val="03922815"/>
    <w:rsid w:val="0449381C"/>
    <w:rsid w:val="05316035"/>
    <w:rsid w:val="057D1857"/>
    <w:rsid w:val="06696738"/>
    <w:rsid w:val="06C36B2A"/>
    <w:rsid w:val="072628BA"/>
    <w:rsid w:val="08AD3047"/>
    <w:rsid w:val="08C941B3"/>
    <w:rsid w:val="08CD1129"/>
    <w:rsid w:val="09970005"/>
    <w:rsid w:val="09AB6E9A"/>
    <w:rsid w:val="0A4A02BB"/>
    <w:rsid w:val="0A6F5A31"/>
    <w:rsid w:val="0A8E7044"/>
    <w:rsid w:val="0BBE33E0"/>
    <w:rsid w:val="0BE107DE"/>
    <w:rsid w:val="0C315959"/>
    <w:rsid w:val="0CC82B72"/>
    <w:rsid w:val="0D0F033A"/>
    <w:rsid w:val="0E7229A8"/>
    <w:rsid w:val="0EA64BAA"/>
    <w:rsid w:val="0F935FC1"/>
    <w:rsid w:val="103365C3"/>
    <w:rsid w:val="10580462"/>
    <w:rsid w:val="10C44096"/>
    <w:rsid w:val="10F20D97"/>
    <w:rsid w:val="1181450D"/>
    <w:rsid w:val="12FA4CC5"/>
    <w:rsid w:val="13BE001E"/>
    <w:rsid w:val="145770C0"/>
    <w:rsid w:val="151403EC"/>
    <w:rsid w:val="16461BF9"/>
    <w:rsid w:val="17235C1C"/>
    <w:rsid w:val="17366A6B"/>
    <w:rsid w:val="17EF382A"/>
    <w:rsid w:val="18F263CA"/>
    <w:rsid w:val="19836A30"/>
    <w:rsid w:val="19CB36B0"/>
    <w:rsid w:val="19CF7E4E"/>
    <w:rsid w:val="19D47BEF"/>
    <w:rsid w:val="1A5D47CF"/>
    <w:rsid w:val="1BB20954"/>
    <w:rsid w:val="1C6924FF"/>
    <w:rsid w:val="1C694603"/>
    <w:rsid w:val="1E8D722A"/>
    <w:rsid w:val="1E8F7F3E"/>
    <w:rsid w:val="1EF64BB3"/>
    <w:rsid w:val="1F494278"/>
    <w:rsid w:val="1F7D2822"/>
    <w:rsid w:val="204A6C31"/>
    <w:rsid w:val="204D1B46"/>
    <w:rsid w:val="21224445"/>
    <w:rsid w:val="218B0B78"/>
    <w:rsid w:val="225E44DE"/>
    <w:rsid w:val="22FD3048"/>
    <w:rsid w:val="250F386E"/>
    <w:rsid w:val="267906E6"/>
    <w:rsid w:val="26D34F24"/>
    <w:rsid w:val="272E083D"/>
    <w:rsid w:val="287D0A7D"/>
    <w:rsid w:val="29047F7B"/>
    <w:rsid w:val="298365D8"/>
    <w:rsid w:val="2A4A557A"/>
    <w:rsid w:val="2B5F0F7D"/>
    <w:rsid w:val="2B743C92"/>
    <w:rsid w:val="2C1C5472"/>
    <w:rsid w:val="2E786928"/>
    <w:rsid w:val="2F8606A3"/>
    <w:rsid w:val="306139E7"/>
    <w:rsid w:val="31822972"/>
    <w:rsid w:val="33FA7BF9"/>
    <w:rsid w:val="341C63B2"/>
    <w:rsid w:val="3478737F"/>
    <w:rsid w:val="34A92F24"/>
    <w:rsid w:val="34E73A6C"/>
    <w:rsid w:val="357C6B2B"/>
    <w:rsid w:val="36C224C2"/>
    <w:rsid w:val="36DA6AF6"/>
    <w:rsid w:val="36FD6219"/>
    <w:rsid w:val="378143C2"/>
    <w:rsid w:val="37A0296A"/>
    <w:rsid w:val="37DB43E3"/>
    <w:rsid w:val="38002E12"/>
    <w:rsid w:val="390D504D"/>
    <w:rsid w:val="39C239E8"/>
    <w:rsid w:val="39F85B30"/>
    <w:rsid w:val="3B610E35"/>
    <w:rsid w:val="3BCE3B14"/>
    <w:rsid w:val="3C5B508C"/>
    <w:rsid w:val="3C6744B6"/>
    <w:rsid w:val="3D190FDF"/>
    <w:rsid w:val="3D2272DC"/>
    <w:rsid w:val="3DA645E9"/>
    <w:rsid w:val="3DE506B8"/>
    <w:rsid w:val="3E4A66B4"/>
    <w:rsid w:val="3E831FC3"/>
    <w:rsid w:val="3F0F7086"/>
    <w:rsid w:val="3FBFC3A9"/>
    <w:rsid w:val="400626DD"/>
    <w:rsid w:val="40A40231"/>
    <w:rsid w:val="40F84940"/>
    <w:rsid w:val="41300182"/>
    <w:rsid w:val="418466FD"/>
    <w:rsid w:val="41AA5D71"/>
    <w:rsid w:val="42665DAC"/>
    <w:rsid w:val="42870BB0"/>
    <w:rsid w:val="42F02AD9"/>
    <w:rsid w:val="434825E3"/>
    <w:rsid w:val="446A4D7F"/>
    <w:rsid w:val="45683B95"/>
    <w:rsid w:val="465D7662"/>
    <w:rsid w:val="46CB6281"/>
    <w:rsid w:val="47531291"/>
    <w:rsid w:val="47AFD8C8"/>
    <w:rsid w:val="47B427A2"/>
    <w:rsid w:val="47BD0089"/>
    <w:rsid w:val="48040476"/>
    <w:rsid w:val="48E5534E"/>
    <w:rsid w:val="4A8A55C1"/>
    <w:rsid w:val="4A973FC7"/>
    <w:rsid w:val="4A985DC6"/>
    <w:rsid w:val="4B49722A"/>
    <w:rsid w:val="4C062EC5"/>
    <w:rsid w:val="4C2C41B0"/>
    <w:rsid w:val="4D602609"/>
    <w:rsid w:val="4E7E368F"/>
    <w:rsid w:val="4EF34466"/>
    <w:rsid w:val="4EFFABCC"/>
    <w:rsid w:val="4F9F1329"/>
    <w:rsid w:val="4FBE4C44"/>
    <w:rsid w:val="50371D47"/>
    <w:rsid w:val="513C466A"/>
    <w:rsid w:val="51925B48"/>
    <w:rsid w:val="5218570B"/>
    <w:rsid w:val="52710E93"/>
    <w:rsid w:val="53B73280"/>
    <w:rsid w:val="53E7179B"/>
    <w:rsid w:val="54032364"/>
    <w:rsid w:val="55981EA3"/>
    <w:rsid w:val="55A72128"/>
    <w:rsid w:val="55D65B5E"/>
    <w:rsid w:val="562229A2"/>
    <w:rsid w:val="56C53F2F"/>
    <w:rsid w:val="56FA364F"/>
    <w:rsid w:val="58562F86"/>
    <w:rsid w:val="58D85297"/>
    <w:rsid w:val="58F76517"/>
    <w:rsid w:val="59C96AA6"/>
    <w:rsid w:val="59E03122"/>
    <w:rsid w:val="59EE791A"/>
    <w:rsid w:val="5A6C03A3"/>
    <w:rsid w:val="5AAB2748"/>
    <w:rsid w:val="5B35A86C"/>
    <w:rsid w:val="5BC4337F"/>
    <w:rsid w:val="5BFFF193"/>
    <w:rsid w:val="5C4C76A2"/>
    <w:rsid w:val="5CF039A9"/>
    <w:rsid w:val="5D2928CA"/>
    <w:rsid w:val="5D7D15B2"/>
    <w:rsid w:val="5D933E62"/>
    <w:rsid w:val="5DE606D4"/>
    <w:rsid w:val="5E3A69EB"/>
    <w:rsid w:val="5ECD6F31"/>
    <w:rsid w:val="5F825211"/>
    <w:rsid w:val="5FE101DC"/>
    <w:rsid w:val="608B2ACD"/>
    <w:rsid w:val="60CC028A"/>
    <w:rsid w:val="642D7C7C"/>
    <w:rsid w:val="646B1B68"/>
    <w:rsid w:val="64A76C3C"/>
    <w:rsid w:val="64DC6018"/>
    <w:rsid w:val="65381467"/>
    <w:rsid w:val="655D9D86"/>
    <w:rsid w:val="65EE59AC"/>
    <w:rsid w:val="664E0962"/>
    <w:rsid w:val="66D40C69"/>
    <w:rsid w:val="66EC6F90"/>
    <w:rsid w:val="675276F7"/>
    <w:rsid w:val="6783022D"/>
    <w:rsid w:val="678B60C0"/>
    <w:rsid w:val="6827609B"/>
    <w:rsid w:val="685A00D2"/>
    <w:rsid w:val="68BE715C"/>
    <w:rsid w:val="691736EA"/>
    <w:rsid w:val="69677D6E"/>
    <w:rsid w:val="69E42B0C"/>
    <w:rsid w:val="69EE5F0D"/>
    <w:rsid w:val="6A02317C"/>
    <w:rsid w:val="6A1B0B9C"/>
    <w:rsid w:val="6A1F58CE"/>
    <w:rsid w:val="6AAF5ED8"/>
    <w:rsid w:val="6AF047CD"/>
    <w:rsid w:val="6B5171D9"/>
    <w:rsid w:val="6B937043"/>
    <w:rsid w:val="6BD66460"/>
    <w:rsid w:val="6BFFCA6A"/>
    <w:rsid w:val="6D3F2754"/>
    <w:rsid w:val="6D5FF265"/>
    <w:rsid w:val="6E185E2D"/>
    <w:rsid w:val="6E300C38"/>
    <w:rsid w:val="6EBD1966"/>
    <w:rsid w:val="6F617D32"/>
    <w:rsid w:val="6F9C52CB"/>
    <w:rsid w:val="6FA11158"/>
    <w:rsid w:val="6FAE29A5"/>
    <w:rsid w:val="6FBCE53D"/>
    <w:rsid w:val="6FEBAB34"/>
    <w:rsid w:val="6FFADFB2"/>
    <w:rsid w:val="70016E22"/>
    <w:rsid w:val="702A1F19"/>
    <w:rsid w:val="705D692D"/>
    <w:rsid w:val="7071788B"/>
    <w:rsid w:val="71100400"/>
    <w:rsid w:val="71AF3E21"/>
    <w:rsid w:val="73FBE0F8"/>
    <w:rsid w:val="744E0EF1"/>
    <w:rsid w:val="74710038"/>
    <w:rsid w:val="74E33C65"/>
    <w:rsid w:val="76397D18"/>
    <w:rsid w:val="76685904"/>
    <w:rsid w:val="767432D4"/>
    <w:rsid w:val="77FC69FC"/>
    <w:rsid w:val="780305DD"/>
    <w:rsid w:val="78173D95"/>
    <w:rsid w:val="787943FB"/>
    <w:rsid w:val="788D434B"/>
    <w:rsid w:val="797904FE"/>
    <w:rsid w:val="79EF1B18"/>
    <w:rsid w:val="79FB110C"/>
    <w:rsid w:val="7AA63A32"/>
    <w:rsid w:val="7ACF3ACE"/>
    <w:rsid w:val="7B296D19"/>
    <w:rsid w:val="7C220270"/>
    <w:rsid w:val="7CAE0ED2"/>
    <w:rsid w:val="7D007C64"/>
    <w:rsid w:val="7D670D44"/>
    <w:rsid w:val="7D721A24"/>
    <w:rsid w:val="7D7F6D5D"/>
    <w:rsid w:val="7DFFAEE4"/>
    <w:rsid w:val="7E026C41"/>
    <w:rsid w:val="7EEF6709"/>
    <w:rsid w:val="7EF705E5"/>
    <w:rsid w:val="7F27292E"/>
    <w:rsid w:val="7F2C6F84"/>
    <w:rsid w:val="7F35E402"/>
    <w:rsid w:val="7F7D0C75"/>
    <w:rsid w:val="7FEF22B6"/>
    <w:rsid w:val="7FFA405F"/>
    <w:rsid w:val="9FDD4AD8"/>
    <w:rsid w:val="B5EFF349"/>
    <w:rsid w:val="B6EF21EB"/>
    <w:rsid w:val="B7F7BF29"/>
    <w:rsid w:val="BB5F3177"/>
    <w:rsid w:val="BB9F8707"/>
    <w:rsid w:val="BD3E759D"/>
    <w:rsid w:val="BD5764A2"/>
    <w:rsid w:val="C73FB703"/>
    <w:rsid w:val="DBF5C903"/>
    <w:rsid w:val="DDBBF49A"/>
    <w:rsid w:val="DEFED53E"/>
    <w:rsid w:val="DF9FA617"/>
    <w:rsid w:val="E8FE9123"/>
    <w:rsid w:val="EFEFC2AF"/>
    <w:rsid w:val="F3D5E0F6"/>
    <w:rsid w:val="F7F7EF4E"/>
    <w:rsid w:val="FAFF32F8"/>
    <w:rsid w:val="FBAFBB86"/>
    <w:rsid w:val="FBF1060D"/>
    <w:rsid w:val="FBFF13BE"/>
    <w:rsid w:val="FE7E8C0B"/>
    <w:rsid w:val="FF616C11"/>
    <w:rsid w:val="FF75D54C"/>
    <w:rsid w:val="FFEF14E9"/>
    <w:rsid w:val="FFF7BD49"/>
    <w:rsid w:val="FFFFF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9"/>
    <w:pPr>
      <w:keepNext/>
      <w:keepLines/>
      <w:adjustRightInd w:val="0"/>
      <w:spacing w:before="260" w:after="260" w:line="440" w:lineRule="atLeast"/>
      <w:jc w:val="center"/>
      <w:textAlignment w:val="baseline"/>
      <w:outlineLvl w:val="1"/>
    </w:pPr>
    <w:rPr>
      <w:rFonts w:ascii="黑体" w:hAnsi="Arial"/>
      <w:b/>
      <w:kern w:val="0"/>
      <w:sz w:val="32"/>
    </w:rPr>
  </w:style>
  <w:style w:type="paragraph" w:styleId="4">
    <w:name w:val="heading 4"/>
    <w:basedOn w:val="1"/>
    <w:next w:val="1"/>
    <w:autoRedefine/>
    <w:qFormat/>
    <w:uiPriority w:val="99"/>
    <w:pPr>
      <w:keepNext/>
      <w:keepLines/>
      <w:numPr>
        <w:ilvl w:val="3"/>
        <w:numId w:val="1"/>
      </w:numPr>
      <w:tabs>
        <w:tab w:val="left" w:pos="1440"/>
      </w:tabs>
      <w:adjustRightInd w:val="0"/>
      <w:spacing w:before="280" w:after="290" w:line="376" w:lineRule="atLeast"/>
      <w:jc w:val="center"/>
      <w:textAlignment w:val="baseline"/>
      <w:outlineLvl w:val="3"/>
    </w:pPr>
    <w:rPr>
      <w:rFonts w:ascii="Arial" w:hAnsi="Arial" w:eastAsia="黑体"/>
      <w:b/>
      <w:kern w:val="0"/>
      <w:sz w:val="44"/>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5">
    <w:name w:val="Normal Indent"/>
    <w:basedOn w:val="1"/>
    <w:autoRedefine/>
    <w:qFormat/>
    <w:uiPriority w:val="99"/>
    <w:pPr>
      <w:ind w:firstLine="420"/>
    </w:pPr>
  </w:style>
  <w:style w:type="paragraph" w:styleId="6">
    <w:name w:val="annotation text"/>
    <w:basedOn w:val="1"/>
    <w:link w:val="21"/>
    <w:autoRedefine/>
    <w:qFormat/>
    <w:uiPriority w:val="0"/>
    <w:pPr>
      <w:jc w:val="left"/>
    </w:pPr>
  </w:style>
  <w:style w:type="paragraph" w:styleId="7">
    <w:name w:val="Body Text"/>
    <w:basedOn w:val="1"/>
    <w:next w:val="1"/>
    <w:autoRedefine/>
    <w:qFormat/>
    <w:uiPriority w:val="99"/>
    <w:pPr>
      <w:spacing w:line="360" w:lineRule="auto"/>
    </w:pPr>
    <w:rPr>
      <w:sz w:val="24"/>
    </w:rPr>
  </w:style>
  <w:style w:type="paragraph" w:styleId="8">
    <w:name w:val="Body Text Indent"/>
    <w:basedOn w:val="1"/>
    <w:autoRedefine/>
    <w:qFormat/>
    <w:uiPriority w:val="99"/>
    <w:pPr>
      <w:spacing w:line="360" w:lineRule="auto"/>
      <w:ind w:left="540" w:leftChars="257" w:firstLine="360" w:firstLineChars="150"/>
    </w:pPr>
    <w:rPr>
      <w:sz w:val="24"/>
    </w:rPr>
  </w:style>
  <w:style w:type="paragraph" w:styleId="9">
    <w:name w:val="Plain Text"/>
    <w:basedOn w:val="1"/>
    <w:qFormat/>
    <w:uiPriority w:val="99"/>
    <w:pPr>
      <w:adjustRightInd w:val="0"/>
      <w:spacing w:line="312" w:lineRule="atLeast"/>
      <w:textAlignment w:val="baseline"/>
    </w:pPr>
    <w:rPr>
      <w:rFonts w:ascii="宋体" w:hAnsi="Courier New"/>
      <w:kern w:val="0"/>
    </w:rPr>
  </w:style>
  <w:style w:type="paragraph" w:styleId="10">
    <w:name w:val="Balloon Text"/>
    <w:basedOn w:val="1"/>
    <w:autoRedefine/>
    <w:semiHidden/>
    <w:unhideWhenUsed/>
    <w:qFormat/>
    <w:uiPriority w:val="99"/>
    <w:rPr>
      <w:sz w:val="18"/>
      <w:szCs w:val="18"/>
    </w:rPr>
  </w:style>
  <w:style w:type="paragraph" w:styleId="11">
    <w:name w:val="footer"/>
    <w:basedOn w:val="1"/>
    <w:autoRedefine/>
    <w:qFormat/>
    <w:uiPriority w:val="99"/>
    <w:pPr>
      <w:tabs>
        <w:tab w:val="center" w:pos="4153"/>
        <w:tab w:val="right" w:pos="8306"/>
      </w:tabs>
      <w:adjustRightInd w:val="0"/>
      <w:spacing w:line="240" w:lineRule="atLeast"/>
      <w:jc w:val="left"/>
      <w:textAlignment w:val="baseline"/>
    </w:pPr>
    <w:rPr>
      <w:kern w:val="0"/>
      <w:sz w:val="1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annotation subject"/>
    <w:basedOn w:val="6"/>
    <w:next w:val="6"/>
    <w:link w:val="22"/>
    <w:autoRedefine/>
    <w:qFormat/>
    <w:uiPriority w:val="0"/>
    <w:rPr>
      <w:b/>
      <w:bCs/>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autoRedefine/>
    <w:qFormat/>
    <w:uiPriority w:val="0"/>
    <w:rPr>
      <w:sz w:val="21"/>
      <w:szCs w:val="21"/>
    </w:rPr>
  </w:style>
  <w:style w:type="paragraph" w:customStyle="1" w:styleId="18">
    <w:name w:val="列出段落1"/>
    <w:basedOn w:val="1"/>
    <w:autoRedefine/>
    <w:qFormat/>
    <w:uiPriority w:val="99"/>
    <w:pPr>
      <w:ind w:firstLine="420" w:firstLineChars="200"/>
    </w:pPr>
  </w:style>
  <w:style w:type="paragraph" w:customStyle="1" w:styleId="19">
    <w:name w:val="水印"/>
    <w:basedOn w:val="1"/>
    <w:autoRedefine/>
    <w:qFormat/>
    <w:uiPriority w:val="99"/>
    <w:pPr>
      <w:autoSpaceDE w:val="0"/>
      <w:autoSpaceDN w:val="0"/>
      <w:adjustRightInd w:val="0"/>
      <w:spacing w:line="240" w:lineRule="atLeast"/>
      <w:ind w:firstLine="200" w:firstLineChars="200"/>
      <w:textAlignment w:val="baseline"/>
    </w:pPr>
    <w:rPr>
      <w:rFonts w:ascii="宋体" w:hAnsi="宋体"/>
      <w:kern w:val="0"/>
      <w:sz w:val="24"/>
    </w:rPr>
  </w:style>
  <w:style w:type="paragraph" w:customStyle="1" w:styleId="20">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1">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paragraph" w:styleId="23">
    <w:name w:val="List Paragraph"/>
    <w:basedOn w:val="1"/>
    <w:autoRedefine/>
    <w:qFormat/>
    <w:uiPriority w:val="99"/>
    <w:pPr>
      <w:ind w:firstLine="420" w:firstLineChars="200"/>
    </w:pPr>
  </w:style>
  <w:style w:type="character" w:customStyle="1" w:styleId="24">
    <w:name w:val="font11"/>
    <w:basedOn w:val="16"/>
    <w:qFormat/>
    <w:uiPriority w:val="0"/>
    <w:rPr>
      <w:rFonts w:hint="eastAsia" w:ascii="仿宋_GB2312" w:eastAsia="仿宋_GB2312" w:cs="仿宋_GB2312"/>
      <w:color w:val="000000"/>
      <w:sz w:val="28"/>
      <w:szCs w:val="28"/>
      <w:u w:val="none"/>
    </w:rPr>
  </w:style>
  <w:style w:type="character" w:customStyle="1" w:styleId="25">
    <w:name w:val="font21"/>
    <w:basedOn w:val="16"/>
    <w:qFormat/>
    <w:uiPriority w:val="0"/>
    <w:rPr>
      <w:rFonts w:hint="eastAsia" w:ascii="仿宋_GB2312" w:eastAsia="仿宋_GB2312" w:cs="仿宋_GB2312"/>
      <w:b/>
      <w:bCs/>
      <w:color w:val="000000"/>
      <w:sz w:val="28"/>
      <w:szCs w:val="28"/>
      <w:u w:val="none"/>
    </w:rPr>
  </w:style>
  <w:style w:type="character" w:customStyle="1" w:styleId="26">
    <w:name w:val="font31"/>
    <w:basedOn w:val="16"/>
    <w:qFormat/>
    <w:uiPriority w:val="0"/>
    <w:rPr>
      <w:rFonts w:ascii="Arial" w:hAnsi="Arial" w:cs="Arial"/>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4983</Words>
  <Characters>5197</Characters>
  <Lines>36</Lines>
  <Paragraphs>10</Paragraphs>
  <TotalTime>27</TotalTime>
  <ScaleCrop>false</ScaleCrop>
  <LinksUpToDate>false</LinksUpToDate>
  <CharactersWithSpaces>5390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2024-04-01T08:22:00Z</dcterms:created>
  <dc:creator>欣怡</dc:creator>
  <cp:lastModifiedBy>wjt</cp:lastModifiedBy>
  <cp:lastPrinted>2026-06-03T09:06:14Z</cp:lastPrinted>
  <dcterms:modified xsi:type="dcterms:W3CDTF">2026-06-03T09:09:04Z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B83F0C190D6001E572511D6A9264DE9A_43</vt:lpwstr>
  </property>
  <property fmtid="{D5CDD505-2E9C-101B-9397-08002B2CF9AE}" pid="4" name="KSOTemplateDocerSaveRecord">
    <vt:lpwstr>eyJoZGlkIjoiODc3MmI0NjU2MjhiNWUwN2YwZWJlMmE3YTc1MWVlZmEiLCJ1c2VySWQiOiIzMjEwOTUyOTgifQ==</vt:lpwstr>
  </property>
</Properties>
</file>